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E4BE4" w14:textId="77777777" w:rsidR="009F1D5C" w:rsidRDefault="00C7680F" w:rsidP="009F1D5C">
      <w:pPr>
        <w:jc w:val="center"/>
        <w:rPr>
          <w:rFonts w:ascii="Times New Roman" w:hAnsi="Times New Roman" w:cs="Times New Roman"/>
          <w:b/>
          <w:sz w:val="24"/>
          <w:szCs w:val="24"/>
        </w:rPr>
      </w:pPr>
      <w:r>
        <w:rPr>
          <w:noProof/>
        </w:rPr>
        <w:drawing>
          <wp:anchor distT="0" distB="0" distL="114300" distR="114300" simplePos="0" relativeHeight="251662336" behindDoc="1" locked="0" layoutInCell="1" allowOverlap="1" wp14:anchorId="37ECA89B" wp14:editId="0D0D1E8C">
            <wp:simplePos x="0" y="0"/>
            <wp:positionH relativeFrom="column">
              <wp:posOffset>-62230</wp:posOffset>
            </wp:positionH>
            <wp:positionV relativeFrom="paragraph">
              <wp:posOffset>-226695</wp:posOffset>
            </wp:positionV>
            <wp:extent cx="1748155" cy="749300"/>
            <wp:effectExtent l="0" t="0" r="4445" b="0"/>
            <wp:wrapTight wrapText="bothSides">
              <wp:wrapPolygon edited="0">
                <wp:start x="0" y="0"/>
                <wp:lineTo x="0" y="20868"/>
                <wp:lineTo x="21420" y="20868"/>
                <wp:lineTo x="214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155"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24E3B" w14:textId="77777777" w:rsidR="009F1D5C" w:rsidRDefault="009F1D5C" w:rsidP="009F1D5C">
      <w:pPr>
        <w:jc w:val="center"/>
        <w:rPr>
          <w:rFonts w:ascii="Times New Roman" w:hAnsi="Times New Roman" w:cs="Times New Roman"/>
          <w:b/>
          <w:sz w:val="24"/>
          <w:szCs w:val="24"/>
        </w:rPr>
      </w:pPr>
    </w:p>
    <w:p w14:paraId="6BB0168E" w14:textId="2D22517D" w:rsidR="00CA4740" w:rsidRPr="00EB54E2" w:rsidRDefault="009F1D5C" w:rsidP="00EB54E2">
      <w:pPr>
        <w:jc w:val="center"/>
        <w:rPr>
          <w:rFonts w:ascii="Times New Roman" w:hAnsi="Times New Roman" w:cs="Times New Roman"/>
          <w:b/>
          <w:sz w:val="24"/>
          <w:szCs w:val="24"/>
        </w:rPr>
      </w:pPr>
      <w:r w:rsidRPr="00EB54E2">
        <w:rPr>
          <w:rFonts w:ascii="Times New Roman" w:hAnsi="Times New Roman" w:cs="Times New Roman"/>
          <w:b/>
          <w:sz w:val="24"/>
          <w:szCs w:val="24"/>
        </w:rPr>
        <w:t>Institutional Review Board (IRB)</w:t>
      </w:r>
    </w:p>
    <w:p w14:paraId="5CA110AF" w14:textId="5C9EFA8D" w:rsidR="00EB54E2" w:rsidRPr="00EB54E2" w:rsidRDefault="009F1D5C" w:rsidP="00EB54E2">
      <w:pPr>
        <w:pStyle w:val="NoSpacing"/>
        <w:jc w:val="center"/>
        <w:rPr>
          <w:rFonts w:ascii="Times New Roman" w:hAnsi="Times New Roman" w:cs="Times New Roman"/>
          <w:b/>
          <w:sz w:val="24"/>
          <w:szCs w:val="24"/>
        </w:rPr>
      </w:pPr>
      <w:r w:rsidRPr="00EB54E2">
        <w:rPr>
          <w:rFonts w:ascii="Times New Roman" w:hAnsi="Times New Roman" w:cs="Times New Roman"/>
          <w:b/>
          <w:sz w:val="24"/>
          <w:szCs w:val="24"/>
        </w:rPr>
        <w:t>GUIDELINES FOR RESEARCH INVOLVING ADULTS</w:t>
      </w:r>
    </w:p>
    <w:p w14:paraId="5D5E3FCB" w14:textId="2A09FF97" w:rsidR="009F1D5C" w:rsidRPr="00EB54E2" w:rsidRDefault="009F1D5C" w:rsidP="00EB54E2">
      <w:pPr>
        <w:pStyle w:val="NoSpacing"/>
        <w:jc w:val="center"/>
        <w:rPr>
          <w:rFonts w:ascii="Times New Roman" w:hAnsi="Times New Roman" w:cs="Times New Roman"/>
          <w:b/>
          <w:sz w:val="24"/>
          <w:szCs w:val="24"/>
        </w:rPr>
      </w:pPr>
      <w:r w:rsidRPr="00EB54E2">
        <w:rPr>
          <w:rFonts w:ascii="Times New Roman" w:hAnsi="Times New Roman" w:cs="Times New Roman"/>
          <w:b/>
          <w:sz w:val="24"/>
          <w:szCs w:val="24"/>
        </w:rPr>
        <w:t>UNABLE TO PROVIDE CONSENT</w:t>
      </w:r>
    </w:p>
    <w:p w14:paraId="646FBE12" w14:textId="77777777" w:rsidR="00EB54E2" w:rsidRDefault="00EB54E2" w:rsidP="00EB54E2">
      <w:pPr>
        <w:pStyle w:val="BodyText2"/>
        <w:ind w:right="360"/>
        <w:rPr>
          <w:rFonts w:ascii="Times New Roman" w:hAnsi="Times New Roman" w:cs="Times New Roman"/>
          <w:b/>
          <w:sz w:val="24"/>
        </w:rPr>
      </w:pPr>
    </w:p>
    <w:p w14:paraId="6A490927" w14:textId="35976047" w:rsidR="00DE3D01" w:rsidRPr="00A73459" w:rsidRDefault="00DE3D01" w:rsidP="00DE3D01">
      <w:pPr>
        <w:ind w:right="360"/>
        <w:rPr>
          <w:rFonts w:ascii="Times New Roman" w:hAnsi="Times New Roman" w:cs="Times New Roman"/>
          <w:b/>
          <w:sz w:val="24"/>
          <w:szCs w:val="24"/>
        </w:rPr>
      </w:pPr>
      <w:r>
        <w:rPr>
          <w:rFonts w:ascii="Times New Roman" w:hAnsi="Times New Roman" w:cs="Times New Roman"/>
          <w:b/>
          <w:sz w:val="24"/>
          <w:szCs w:val="24"/>
        </w:rPr>
        <w:t>1.</w:t>
      </w:r>
      <w:r w:rsidRPr="00A73459">
        <w:rPr>
          <w:rFonts w:ascii="Times New Roman" w:hAnsi="Times New Roman" w:cs="Times New Roman"/>
          <w:b/>
          <w:sz w:val="24"/>
          <w:szCs w:val="24"/>
        </w:rPr>
        <w:t xml:space="preserve"> In</w:t>
      </w:r>
      <w:r>
        <w:rPr>
          <w:rFonts w:ascii="Times New Roman" w:hAnsi="Times New Roman" w:cs="Times New Roman"/>
          <w:b/>
          <w:sz w:val="24"/>
          <w:szCs w:val="24"/>
        </w:rPr>
        <w:t>troduction</w:t>
      </w:r>
    </w:p>
    <w:p w14:paraId="3E925A63" w14:textId="5C5104F6" w:rsidR="00EB54E2" w:rsidRPr="00F461FC" w:rsidRDefault="00EB54E2" w:rsidP="00EB54E2">
      <w:pPr>
        <w:pStyle w:val="BodyText2"/>
        <w:ind w:right="360"/>
        <w:rPr>
          <w:rFonts w:ascii="Times New Roman" w:hAnsi="Times New Roman" w:cs="Times New Roman"/>
          <w:sz w:val="24"/>
        </w:rPr>
      </w:pPr>
      <w:r w:rsidRPr="00F461FC">
        <w:rPr>
          <w:rFonts w:ascii="Times New Roman" w:hAnsi="Times New Roman" w:cs="Times New Roman"/>
          <w:sz w:val="24"/>
        </w:rPr>
        <w:t>Research involving potentially vulnerable populations must include additional protections to minimize the possibility of coercion or undue influence. Federal regulations provide specific protections for pregnant women and fetuses, prisoners, and children</w:t>
      </w:r>
      <w:r>
        <w:rPr>
          <w:rFonts w:ascii="Times New Roman" w:hAnsi="Times New Roman" w:cs="Times New Roman"/>
          <w:sz w:val="24"/>
        </w:rPr>
        <w:t xml:space="preserve">; however, consideration </w:t>
      </w:r>
      <w:r w:rsidRPr="00F461FC">
        <w:rPr>
          <w:rFonts w:ascii="Times New Roman" w:hAnsi="Times New Roman" w:cs="Times New Roman"/>
          <w:sz w:val="24"/>
        </w:rPr>
        <w:t>may also be necessary for other groups, including adults with dimin</w:t>
      </w:r>
      <w:r>
        <w:rPr>
          <w:rFonts w:ascii="Times New Roman" w:hAnsi="Times New Roman" w:cs="Times New Roman"/>
          <w:sz w:val="24"/>
        </w:rPr>
        <w:t xml:space="preserve">ished decision-making capacity </w:t>
      </w:r>
      <w:r w:rsidRPr="00F461FC">
        <w:rPr>
          <w:rFonts w:ascii="Times New Roman" w:hAnsi="Times New Roman" w:cs="Times New Roman"/>
          <w:sz w:val="24"/>
        </w:rPr>
        <w:t xml:space="preserve">who </w:t>
      </w:r>
      <w:r>
        <w:rPr>
          <w:rFonts w:ascii="Times New Roman" w:hAnsi="Times New Roman" w:cs="Times New Roman"/>
          <w:sz w:val="24"/>
        </w:rPr>
        <w:t xml:space="preserve">may be </w:t>
      </w:r>
      <w:r w:rsidRPr="00F461FC">
        <w:rPr>
          <w:rFonts w:ascii="Times New Roman" w:hAnsi="Times New Roman" w:cs="Times New Roman"/>
          <w:sz w:val="24"/>
        </w:rPr>
        <w:t>unable to provide informed consent.</w:t>
      </w:r>
    </w:p>
    <w:p w14:paraId="0FA2554B" w14:textId="77777777" w:rsidR="00EB54E2" w:rsidRPr="00F461FC" w:rsidRDefault="00EB54E2" w:rsidP="00EB54E2">
      <w:pPr>
        <w:spacing w:after="0"/>
        <w:ind w:right="360"/>
        <w:rPr>
          <w:rFonts w:ascii="Times New Roman" w:eastAsia="Times New Roman" w:hAnsi="Times New Roman" w:cs="Times New Roman"/>
          <w:sz w:val="24"/>
          <w:szCs w:val="24"/>
        </w:rPr>
      </w:pPr>
    </w:p>
    <w:p w14:paraId="61AEE31A" w14:textId="45F8EE33" w:rsidR="00EB54E2" w:rsidRPr="00F461FC" w:rsidRDefault="00EB54E2" w:rsidP="00EB54E2">
      <w:pPr>
        <w:ind w:right="360"/>
        <w:rPr>
          <w:rFonts w:ascii="Times New Roman" w:hAnsi="Times New Roman" w:cs="Times New Roman"/>
          <w:sz w:val="24"/>
          <w:szCs w:val="24"/>
        </w:rPr>
      </w:pPr>
      <w:r w:rsidRPr="00F461FC">
        <w:rPr>
          <w:rFonts w:ascii="Times New Roman" w:hAnsi="Times New Roman" w:cs="Times New Roman"/>
          <w:sz w:val="24"/>
          <w:szCs w:val="24"/>
        </w:rPr>
        <w:t xml:space="preserve">The purpose of </w:t>
      </w:r>
      <w:r>
        <w:rPr>
          <w:rFonts w:ascii="Times New Roman" w:hAnsi="Times New Roman" w:cs="Times New Roman"/>
          <w:sz w:val="24"/>
          <w:szCs w:val="24"/>
        </w:rPr>
        <w:t>these guidelines</w:t>
      </w:r>
      <w:r w:rsidRPr="00F461FC">
        <w:rPr>
          <w:rFonts w:ascii="Times New Roman" w:hAnsi="Times New Roman" w:cs="Times New Roman"/>
          <w:sz w:val="24"/>
          <w:szCs w:val="24"/>
        </w:rPr>
        <w:t xml:space="preserve"> is to outline additional protections that investigators and IRBs should consider </w:t>
      </w:r>
      <w:r>
        <w:rPr>
          <w:rFonts w:ascii="Times New Roman" w:hAnsi="Times New Roman" w:cs="Times New Roman"/>
          <w:sz w:val="24"/>
          <w:szCs w:val="24"/>
        </w:rPr>
        <w:t>for research involving</w:t>
      </w:r>
      <w:r w:rsidRPr="00F461FC">
        <w:rPr>
          <w:rFonts w:ascii="Times New Roman" w:hAnsi="Times New Roman" w:cs="Times New Roman"/>
          <w:sz w:val="24"/>
          <w:szCs w:val="24"/>
        </w:rPr>
        <w:t xml:space="preserve"> adults who are unable to provide consent.</w:t>
      </w:r>
    </w:p>
    <w:p w14:paraId="4C174318" w14:textId="633295D3" w:rsidR="009F1D5C" w:rsidRDefault="009F1D5C" w:rsidP="00DE3D01">
      <w:pPr>
        <w:pStyle w:val="BodyText2"/>
        <w:numPr>
          <w:ilvl w:val="0"/>
          <w:numId w:val="14"/>
        </w:numPr>
        <w:ind w:left="270" w:right="360" w:hanging="270"/>
        <w:rPr>
          <w:rFonts w:ascii="Times New Roman" w:hAnsi="Times New Roman" w:cs="Times New Roman"/>
          <w:b/>
          <w:sz w:val="24"/>
        </w:rPr>
      </w:pPr>
      <w:r>
        <w:rPr>
          <w:rFonts w:ascii="Times New Roman" w:hAnsi="Times New Roman" w:cs="Times New Roman"/>
          <w:b/>
          <w:sz w:val="24"/>
        </w:rPr>
        <w:t>Definitions</w:t>
      </w:r>
    </w:p>
    <w:p w14:paraId="3375C237" w14:textId="77777777" w:rsidR="009F1D5C" w:rsidRDefault="009F1D5C" w:rsidP="00FF378E">
      <w:pPr>
        <w:pStyle w:val="BodyText2"/>
        <w:ind w:right="360"/>
        <w:rPr>
          <w:rFonts w:ascii="Times New Roman" w:hAnsi="Times New Roman" w:cs="Times New Roman"/>
          <w:b/>
          <w:sz w:val="24"/>
        </w:rPr>
      </w:pPr>
    </w:p>
    <w:p w14:paraId="47A8914B" w14:textId="77777777" w:rsidR="00C47665" w:rsidRPr="00F461FC" w:rsidRDefault="00C47665" w:rsidP="00FF378E">
      <w:pPr>
        <w:pStyle w:val="BodyText2"/>
        <w:ind w:right="360"/>
        <w:rPr>
          <w:rFonts w:ascii="Times New Roman" w:hAnsi="Times New Roman" w:cs="Times New Roman"/>
          <w:b/>
          <w:sz w:val="24"/>
        </w:rPr>
      </w:pPr>
      <w:r w:rsidRPr="00F461FC">
        <w:rPr>
          <w:rFonts w:ascii="Times New Roman" w:hAnsi="Times New Roman" w:cs="Times New Roman"/>
          <w:b/>
          <w:sz w:val="24"/>
        </w:rPr>
        <w:t xml:space="preserve">Decision-making </w:t>
      </w:r>
      <w:r w:rsidR="00F41CCE" w:rsidRPr="00F461FC">
        <w:rPr>
          <w:rFonts w:ascii="Times New Roman" w:hAnsi="Times New Roman" w:cs="Times New Roman"/>
          <w:b/>
          <w:sz w:val="24"/>
        </w:rPr>
        <w:t xml:space="preserve">capacity </w:t>
      </w:r>
      <w:r w:rsidR="00F41CCE" w:rsidRPr="00F461FC">
        <w:rPr>
          <w:rFonts w:ascii="Times New Roman" w:hAnsi="Times New Roman" w:cs="Times New Roman"/>
          <w:sz w:val="24"/>
        </w:rPr>
        <w:t>refers</w:t>
      </w:r>
      <w:r w:rsidRPr="00F461FC">
        <w:rPr>
          <w:rFonts w:ascii="Times New Roman" w:hAnsi="Times New Roman" w:cs="Times New Roman"/>
          <w:sz w:val="24"/>
        </w:rPr>
        <w:t xml:space="preserve"> to a potential participant’s ability to make a meaningful decision about whether or not to participate. Decision-making capacity is protocol-specific and situation-specific. Thus, a subject may have capacity to consent to a low-risk research protocol in usual circumstances, but not have the capacity to consent to a high-risk protocol or when he or she is confused or under duress.</w:t>
      </w:r>
    </w:p>
    <w:p w14:paraId="28DAD7DE" w14:textId="77777777" w:rsidR="00C47665" w:rsidRPr="00F461FC" w:rsidRDefault="00C47665" w:rsidP="00FF378E">
      <w:pPr>
        <w:pStyle w:val="BodyText2"/>
        <w:ind w:right="360"/>
        <w:rPr>
          <w:rFonts w:ascii="Times New Roman" w:hAnsi="Times New Roman" w:cs="Times New Roman"/>
          <w:b/>
          <w:sz w:val="24"/>
        </w:rPr>
      </w:pPr>
    </w:p>
    <w:p w14:paraId="1878F5A3" w14:textId="6DBE18D3" w:rsidR="00C47665" w:rsidRPr="00EB54E2" w:rsidRDefault="00C47665" w:rsidP="00FF378E">
      <w:pPr>
        <w:pStyle w:val="BodyText2"/>
        <w:ind w:right="360"/>
        <w:rPr>
          <w:rFonts w:ascii="Times New Roman" w:hAnsi="Times New Roman" w:cs="Times New Roman"/>
          <w:sz w:val="24"/>
        </w:rPr>
      </w:pPr>
      <w:r w:rsidRPr="00F461FC">
        <w:rPr>
          <w:rFonts w:ascii="Times New Roman" w:hAnsi="Times New Roman" w:cs="Times New Roman"/>
          <w:b/>
          <w:sz w:val="24"/>
        </w:rPr>
        <w:t xml:space="preserve">Diminished decision-making capacity </w:t>
      </w:r>
      <w:r w:rsidRPr="00F461FC">
        <w:rPr>
          <w:rFonts w:ascii="Times New Roman" w:hAnsi="Times New Roman" w:cs="Times New Roman"/>
          <w:sz w:val="24"/>
        </w:rPr>
        <w:t xml:space="preserve">as it applies to informed consent, lacking the ability to provide valid informed consent to participate in research, e.g., as a result of trauma, intellectual disability, certain mental illnesses, cognitive impairment, or dementia. </w:t>
      </w:r>
      <w:r w:rsidR="00EB54E2">
        <w:rPr>
          <w:rFonts w:ascii="Times New Roman" w:hAnsi="Times New Roman" w:cs="Times New Roman"/>
          <w:sz w:val="24"/>
        </w:rPr>
        <w:t>Note: d</w:t>
      </w:r>
      <w:r w:rsidRPr="00A73459">
        <w:rPr>
          <w:rFonts w:ascii="Times New Roman" w:hAnsi="Times New Roman" w:cs="Times New Roman"/>
          <w:sz w:val="24"/>
        </w:rPr>
        <w:t>iminished decision-making capacity may be temporary, permanent, progressive, or fluctuating.</w:t>
      </w:r>
      <w:r w:rsidRPr="00A73459">
        <w:rPr>
          <w:rFonts w:ascii="Times New Roman" w:hAnsi="Times New Roman" w:cs="Times New Roman"/>
          <w:sz w:val="24"/>
        </w:rPr>
        <w:cr/>
      </w:r>
    </w:p>
    <w:p w14:paraId="3653FC4D" w14:textId="77777777" w:rsidR="00EB54E2" w:rsidRPr="00EB54E2" w:rsidRDefault="00EB54E2" w:rsidP="00EB54E2">
      <w:pPr>
        <w:pStyle w:val="BodyText2"/>
        <w:spacing w:line="240" w:lineRule="auto"/>
        <w:ind w:right="360"/>
        <w:jc w:val="both"/>
        <w:rPr>
          <w:rFonts w:ascii="Times New Roman" w:hAnsi="Times New Roman" w:cs="Times New Roman"/>
          <w:sz w:val="24"/>
        </w:rPr>
      </w:pPr>
      <w:r w:rsidRPr="00EB54E2">
        <w:rPr>
          <w:rFonts w:ascii="Times New Roman" w:hAnsi="Times New Roman" w:cs="Times New Roman"/>
          <w:b/>
          <w:sz w:val="24"/>
        </w:rPr>
        <w:t xml:space="preserve">Legally Authorized Representative </w:t>
      </w:r>
      <w:r w:rsidRPr="00EB54E2">
        <w:rPr>
          <w:rFonts w:ascii="Times New Roman" w:hAnsi="Times New Roman" w:cs="Times New Roman"/>
          <w:sz w:val="24"/>
        </w:rPr>
        <w:t>is an individual, judicial, or other body authorized under applicable law to consent on behalf of a prospective subject to the subject’s participation in the procedure(s) involved in the research.</w:t>
      </w:r>
    </w:p>
    <w:p w14:paraId="3A194D77" w14:textId="77777777" w:rsidR="00EB54E2" w:rsidRDefault="00EB54E2" w:rsidP="00EB54E2">
      <w:pPr>
        <w:pStyle w:val="BodyText2"/>
        <w:spacing w:line="240" w:lineRule="auto"/>
        <w:ind w:right="360"/>
        <w:jc w:val="both"/>
        <w:rPr>
          <w:rFonts w:ascii="Times New Roman" w:hAnsi="Times New Roman" w:cs="Times New Roman"/>
          <w:sz w:val="24"/>
        </w:rPr>
      </w:pPr>
    </w:p>
    <w:p w14:paraId="4F02E505" w14:textId="77777777" w:rsidR="00EB54E2" w:rsidRPr="00EB54E2" w:rsidRDefault="00EB54E2" w:rsidP="00EB54E2">
      <w:pPr>
        <w:pStyle w:val="BodyText2"/>
        <w:spacing w:line="240" w:lineRule="auto"/>
        <w:ind w:right="360"/>
        <w:jc w:val="both"/>
        <w:rPr>
          <w:rFonts w:ascii="Times New Roman" w:hAnsi="Times New Roman" w:cs="Times New Roman"/>
          <w:sz w:val="24"/>
        </w:rPr>
      </w:pPr>
      <w:r w:rsidRPr="00EB54E2">
        <w:rPr>
          <w:rFonts w:ascii="Times New Roman" w:hAnsi="Times New Roman" w:cs="Times New Roman"/>
          <w:sz w:val="24"/>
        </w:rPr>
        <w:t>The State of Missouri has enacted legislation that outlines how research participants unable to consent for themselves may be enrolled in research studies. For more information on the use of a Legally Authorized Representative, see “Guidelines for Use of Legally Authorized Representatives.”</w:t>
      </w:r>
    </w:p>
    <w:p w14:paraId="61595D51" w14:textId="77777777" w:rsidR="00EB54E2" w:rsidRPr="00F461FC" w:rsidRDefault="00EB54E2" w:rsidP="00FF378E">
      <w:pPr>
        <w:pStyle w:val="BodyText2"/>
        <w:ind w:right="360"/>
        <w:rPr>
          <w:rFonts w:ascii="Times New Roman" w:hAnsi="Times New Roman" w:cs="Times New Roman"/>
          <w:sz w:val="24"/>
        </w:rPr>
      </w:pPr>
    </w:p>
    <w:p w14:paraId="5FA428A3" w14:textId="77777777" w:rsidR="00F41CCE" w:rsidRPr="00A73459" w:rsidRDefault="009F1D5C" w:rsidP="00FF378E">
      <w:pPr>
        <w:ind w:right="360"/>
        <w:rPr>
          <w:rFonts w:ascii="Times New Roman" w:hAnsi="Times New Roman" w:cs="Times New Roman"/>
          <w:b/>
          <w:sz w:val="24"/>
          <w:szCs w:val="24"/>
        </w:rPr>
      </w:pPr>
      <w:r>
        <w:rPr>
          <w:rFonts w:ascii="Times New Roman" w:hAnsi="Times New Roman" w:cs="Times New Roman"/>
          <w:b/>
          <w:sz w:val="24"/>
          <w:szCs w:val="24"/>
        </w:rPr>
        <w:t>3.</w:t>
      </w:r>
      <w:r w:rsidR="00F41CCE" w:rsidRPr="00A73459">
        <w:rPr>
          <w:rFonts w:ascii="Times New Roman" w:hAnsi="Times New Roman" w:cs="Times New Roman"/>
          <w:b/>
          <w:sz w:val="24"/>
          <w:szCs w:val="24"/>
        </w:rPr>
        <w:t xml:space="preserve"> General Information</w:t>
      </w:r>
    </w:p>
    <w:p w14:paraId="37B7D01B" w14:textId="77777777" w:rsidR="00F41CCE" w:rsidRPr="00A73459" w:rsidRDefault="00F41CCE" w:rsidP="00FF378E">
      <w:pPr>
        <w:ind w:right="360"/>
        <w:rPr>
          <w:rFonts w:ascii="Times New Roman" w:hAnsi="Times New Roman" w:cs="Times New Roman"/>
          <w:sz w:val="24"/>
          <w:szCs w:val="24"/>
        </w:rPr>
      </w:pPr>
      <w:r w:rsidRPr="00A73459">
        <w:rPr>
          <w:rFonts w:ascii="Times New Roman" w:hAnsi="Times New Roman" w:cs="Times New Roman"/>
          <w:sz w:val="24"/>
          <w:szCs w:val="24"/>
        </w:rPr>
        <w:t xml:space="preserve">Diminished decision-making capacity comprises a broad range of conditions. Examples include healthy individuals in shock (temporary decisional impairment), those born with </w:t>
      </w:r>
      <w:r w:rsidRPr="00A73459">
        <w:rPr>
          <w:rFonts w:ascii="Times New Roman" w:hAnsi="Times New Roman" w:cs="Times New Roman"/>
          <w:sz w:val="24"/>
          <w:szCs w:val="24"/>
        </w:rPr>
        <w:lastRenderedPageBreak/>
        <w:t>severe intellectual disabilities (permanent decisional impairment), individuals with age-related dementia (progressive decisional impairment), individuals with mental illnesses such as schizophrenia (fluctuating capacity), and individuals under the influence of certain drugs (temporary and/or fluctuating capacity). Generally, all adults should be presumed capable of providing informed consent unless there is specific evidence that an individual’s condition/disability would impair reasoning or judgment, or other indication that the individual is unable to understand and choose whether or not to participate in research.</w:t>
      </w:r>
    </w:p>
    <w:p w14:paraId="053D99B7" w14:textId="77777777" w:rsidR="00F41CCE" w:rsidRPr="00A73459" w:rsidRDefault="009F1D5C" w:rsidP="00FF378E">
      <w:pPr>
        <w:ind w:right="360"/>
        <w:rPr>
          <w:rFonts w:ascii="Times New Roman" w:hAnsi="Times New Roman" w:cs="Times New Roman"/>
          <w:bCs/>
          <w:sz w:val="24"/>
          <w:szCs w:val="24"/>
        </w:rPr>
      </w:pPr>
      <w:r>
        <w:rPr>
          <w:rFonts w:ascii="Times New Roman" w:hAnsi="Times New Roman" w:cs="Times New Roman"/>
          <w:b/>
          <w:bCs/>
          <w:sz w:val="24"/>
          <w:szCs w:val="24"/>
        </w:rPr>
        <w:t>4.</w:t>
      </w:r>
      <w:r w:rsidR="00F41CCE" w:rsidRPr="00A73459">
        <w:rPr>
          <w:rFonts w:ascii="Times New Roman" w:hAnsi="Times New Roman" w:cs="Times New Roman"/>
          <w:b/>
          <w:bCs/>
          <w:sz w:val="24"/>
          <w:szCs w:val="24"/>
        </w:rPr>
        <w:t xml:space="preserve"> Permissible Categories of Research</w:t>
      </w:r>
    </w:p>
    <w:p w14:paraId="273EC24C" w14:textId="77777777" w:rsidR="00F41CCE" w:rsidRPr="00A73459" w:rsidRDefault="00F41CCE"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Adults unable to provide informed consent may not be the subjects of research when the research can be performed with other appropriate subjects.</w:t>
      </w:r>
    </w:p>
    <w:p w14:paraId="2DB095A8" w14:textId="42CCE8DB" w:rsidR="00F41CCE" w:rsidRPr="00A73459" w:rsidRDefault="00F41CCE"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The IRB can approve studies involving adults unable to provide informed consent </w:t>
      </w:r>
      <w:r w:rsidR="00116D6E">
        <w:rPr>
          <w:rFonts w:ascii="Times New Roman" w:hAnsi="Times New Roman" w:cs="Times New Roman"/>
          <w:bCs/>
          <w:sz w:val="24"/>
          <w:szCs w:val="24"/>
        </w:rPr>
        <w:t>if the proposed research involves interventions or procedures that:</w:t>
      </w:r>
    </w:p>
    <w:p w14:paraId="79BFBD43" w14:textId="77777777" w:rsidR="00116D6E" w:rsidRDefault="00EB54E2" w:rsidP="00116D6E">
      <w:pPr>
        <w:pStyle w:val="ListParagraph"/>
        <w:numPr>
          <w:ilvl w:val="0"/>
          <w:numId w:val="7"/>
        </w:numPr>
        <w:spacing w:after="0" w:line="240" w:lineRule="auto"/>
        <w:ind w:left="720" w:right="360"/>
        <w:rPr>
          <w:rFonts w:ascii="Times New Roman" w:hAnsi="Times New Roman" w:cs="Times New Roman"/>
          <w:bCs/>
          <w:sz w:val="24"/>
          <w:szCs w:val="24"/>
        </w:rPr>
      </w:pPr>
      <w:r>
        <w:rPr>
          <w:rFonts w:ascii="Times New Roman" w:hAnsi="Times New Roman" w:cs="Times New Roman"/>
          <w:bCs/>
          <w:sz w:val="24"/>
          <w:szCs w:val="24"/>
        </w:rPr>
        <w:t>Do</w:t>
      </w:r>
      <w:r w:rsidR="00F41CCE" w:rsidRPr="00A73459">
        <w:rPr>
          <w:rFonts w:ascii="Times New Roman" w:hAnsi="Times New Roman" w:cs="Times New Roman"/>
          <w:bCs/>
          <w:sz w:val="24"/>
          <w:szCs w:val="24"/>
        </w:rPr>
        <w:t xml:space="preserve"> not involve greater than minimal risk. </w:t>
      </w:r>
    </w:p>
    <w:p w14:paraId="49EDED2B" w14:textId="4BCCB8A3" w:rsidR="00F41CCE" w:rsidRPr="00116D6E" w:rsidRDefault="00EB54E2" w:rsidP="00116D6E">
      <w:pPr>
        <w:pStyle w:val="ListParagraph"/>
        <w:numPr>
          <w:ilvl w:val="0"/>
          <w:numId w:val="7"/>
        </w:numPr>
        <w:spacing w:after="0" w:line="240" w:lineRule="auto"/>
        <w:ind w:left="720" w:right="360"/>
        <w:rPr>
          <w:rFonts w:ascii="Times New Roman" w:hAnsi="Times New Roman" w:cs="Times New Roman"/>
          <w:bCs/>
          <w:sz w:val="24"/>
          <w:szCs w:val="24"/>
        </w:rPr>
      </w:pPr>
      <w:r w:rsidRPr="00116D6E">
        <w:rPr>
          <w:rFonts w:ascii="Times New Roman" w:hAnsi="Times New Roman" w:cs="Times New Roman"/>
          <w:bCs/>
          <w:sz w:val="24"/>
          <w:szCs w:val="24"/>
        </w:rPr>
        <w:t>Involve</w:t>
      </w:r>
      <w:r w:rsidR="00F41CCE" w:rsidRPr="00116D6E">
        <w:rPr>
          <w:rFonts w:ascii="Times New Roman" w:hAnsi="Times New Roman" w:cs="Times New Roman"/>
          <w:bCs/>
          <w:sz w:val="24"/>
          <w:szCs w:val="24"/>
        </w:rPr>
        <w:t xml:space="preserve"> greater than minimal risk but presents the prospect of direct benefit to the individual participants. </w:t>
      </w:r>
    </w:p>
    <w:p w14:paraId="47B05FAA" w14:textId="77777777" w:rsidR="00F41CCE" w:rsidRPr="00116D6E" w:rsidRDefault="00F41CCE" w:rsidP="00116D6E">
      <w:pPr>
        <w:pStyle w:val="ListParagraph"/>
        <w:numPr>
          <w:ilvl w:val="0"/>
          <w:numId w:val="12"/>
        </w:numPr>
        <w:spacing w:after="0" w:line="240" w:lineRule="auto"/>
        <w:ind w:right="360"/>
        <w:rPr>
          <w:rFonts w:ascii="Times New Roman" w:hAnsi="Times New Roman" w:cs="Times New Roman"/>
          <w:bCs/>
          <w:sz w:val="24"/>
          <w:szCs w:val="24"/>
        </w:rPr>
      </w:pPr>
      <w:r w:rsidRPr="00116D6E">
        <w:rPr>
          <w:rFonts w:ascii="Times New Roman" w:hAnsi="Times New Roman" w:cs="Times New Roman"/>
          <w:bCs/>
          <w:sz w:val="24"/>
          <w:szCs w:val="24"/>
        </w:rPr>
        <w:t>The risk is justified by the anticipated benefit to the participant.</w:t>
      </w:r>
    </w:p>
    <w:p w14:paraId="5452DCD1" w14:textId="77777777" w:rsidR="00F41CCE" w:rsidRPr="00116D6E" w:rsidRDefault="00F41CCE" w:rsidP="00116D6E">
      <w:pPr>
        <w:pStyle w:val="ListParagraph"/>
        <w:numPr>
          <w:ilvl w:val="0"/>
          <w:numId w:val="12"/>
        </w:numPr>
        <w:spacing w:after="0" w:line="240" w:lineRule="auto"/>
        <w:ind w:right="360"/>
        <w:rPr>
          <w:rFonts w:ascii="Times New Roman" w:hAnsi="Times New Roman" w:cs="Times New Roman"/>
          <w:bCs/>
          <w:sz w:val="24"/>
          <w:szCs w:val="24"/>
        </w:rPr>
      </w:pPr>
      <w:r w:rsidRPr="00116D6E">
        <w:rPr>
          <w:rFonts w:ascii="Times New Roman" w:hAnsi="Times New Roman" w:cs="Times New Roman"/>
          <w:bCs/>
          <w:sz w:val="24"/>
          <w:szCs w:val="24"/>
        </w:rPr>
        <w:t>Comparison of the risk to the anticipated benefit is at least as favorable as that presented by available alternative approaches.</w:t>
      </w:r>
    </w:p>
    <w:p w14:paraId="0D4954EE" w14:textId="77777777" w:rsidR="00F41CCE" w:rsidRPr="00A73459" w:rsidRDefault="00F41CCE" w:rsidP="00116D6E">
      <w:pPr>
        <w:pStyle w:val="ListParagraph"/>
        <w:numPr>
          <w:ilvl w:val="0"/>
          <w:numId w:val="13"/>
        </w:numPr>
        <w:spacing w:after="0" w:line="240" w:lineRule="auto"/>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Involves greater than minimal risk and no prospect of direct benefit to the individual participants, but is likely to yield generalizable knowledge about the participant's disorder or condition. </w:t>
      </w:r>
    </w:p>
    <w:p w14:paraId="514BF56B" w14:textId="01F15C75" w:rsidR="00F41CCE" w:rsidRPr="00A73459" w:rsidRDefault="00F41CCE" w:rsidP="00116D6E">
      <w:pPr>
        <w:pStyle w:val="ListParagraph"/>
        <w:numPr>
          <w:ilvl w:val="4"/>
          <w:numId w:val="6"/>
        </w:numPr>
        <w:spacing w:after="0" w:line="240" w:lineRule="auto"/>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The risk presents </w:t>
      </w:r>
      <w:r w:rsidR="004E1371">
        <w:rPr>
          <w:rFonts w:ascii="Times New Roman" w:hAnsi="Times New Roman" w:cs="Times New Roman"/>
          <w:bCs/>
          <w:sz w:val="24"/>
          <w:szCs w:val="24"/>
        </w:rPr>
        <w:t>a reasonable</w:t>
      </w:r>
      <w:r w:rsidRPr="00A73459">
        <w:rPr>
          <w:rFonts w:ascii="Times New Roman" w:hAnsi="Times New Roman" w:cs="Times New Roman"/>
          <w:bCs/>
          <w:sz w:val="24"/>
          <w:szCs w:val="24"/>
        </w:rPr>
        <w:t xml:space="preserve"> increase </w:t>
      </w:r>
      <w:r w:rsidR="004E1371">
        <w:rPr>
          <w:rFonts w:ascii="Times New Roman" w:hAnsi="Times New Roman" w:cs="Times New Roman"/>
          <w:bCs/>
          <w:sz w:val="24"/>
          <w:szCs w:val="24"/>
        </w:rPr>
        <w:t xml:space="preserve">(e.g., minor) </w:t>
      </w:r>
      <w:r w:rsidRPr="00A73459">
        <w:rPr>
          <w:rFonts w:ascii="Times New Roman" w:hAnsi="Times New Roman" w:cs="Times New Roman"/>
          <w:bCs/>
          <w:sz w:val="24"/>
          <w:szCs w:val="24"/>
        </w:rPr>
        <w:t>over minimal risk.</w:t>
      </w:r>
    </w:p>
    <w:p w14:paraId="6A12E43B" w14:textId="77777777" w:rsidR="00F41CCE" w:rsidRPr="00A73459" w:rsidRDefault="00F41CCE" w:rsidP="00116D6E">
      <w:pPr>
        <w:pStyle w:val="ListParagraph"/>
        <w:numPr>
          <w:ilvl w:val="4"/>
          <w:numId w:val="6"/>
        </w:numPr>
        <w:spacing w:after="0" w:line="240" w:lineRule="auto"/>
        <w:ind w:right="360"/>
        <w:rPr>
          <w:rFonts w:ascii="Times New Roman" w:hAnsi="Times New Roman" w:cs="Times New Roman"/>
          <w:bCs/>
          <w:sz w:val="24"/>
          <w:szCs w:val="24"/>
        </w:rPr>
      </w:pPr>
      <w:r w:rsidRPr="00A73459">
        <w:rPr>
          <w:rFonts w:ascii="Times New Roman" w:hAnsi="Times New Roman" w:cs="Times New Roman"/>
          <w:bCs/>
          <w:sz w:val="24"/>
          <w:szCs w:val="24"/>
        </w:rPr>
        <w:t>The research involves experiences that are reasonably equivalent to those in the participant’s actual (or expected) medical, dental, psychological, social, or educational situations.</w:t>
      </w:r>
    </w:p>
    <w:p w14:paraId="71CAADE2" w14:textId="77777777" w:rsidR="00F41CCE" w:rsidRPr="00A73459" w:rsidRDefault="00F41CCE" w:rsidP="00116D6E">
      <w:pPr>
        <w:pStyle w:val="ListParagraph"/>
        <w:numPr>
          <w:ilvl w:val="4"/>
          <w:numId w:val="6"/>
        </w:numPr>
        <w:spacing w:after="0" w:line="240" w:lineRule="auto"/>
        <w:ind w:right="360"/>
        <w:rPr>
          <w:rFonts w:ascii="Times New Roman" w:hAnsi="Times New Roman" w:cs="Times New Roman"/>
          <w:bCs/>
          <w:sz w:val="24"/>
          <w:szCs w:val="24"/>
        </w:rPr>
      </w:pPr>
      <w:r w:rsidRPr="00A73459">
        <w:rPr>
          <w:rFonts w:ascii="Times New Roman" w:hAnsi="Times New Roman" w:cs="Times New Roman"/>
          <w:bCs/>
          <w:sz w:val="24"/>
          <w:szCs w:val="24"/>
        </w:rPr>
        <w:t>The research is likely to yield generalizable knowledge about the participant’s disorder or condition that is of critical importance for the understanding or improvement of the disorder/condition.</w:t>
      </w:r>
    </w:p>
    <w:p w14:paraId="107A5D8B" w14:textId="77777777" w:rsidR="00C77698" w:rsidRPr="00A73459" w:rsidRDefault="00C77698" w:rsidP="00FF378E">
      <w:pPr>
        <w:spacing w:after="0" w:line="240" w:lineRule="auto"/>
        <w:ind w:right="360"/>
        <w:rPr>
          <w:rFonts w:ascii="Times New Roman" w:hAnsi="Times New Roman" w:cs="Times New Roman"/>
          <w:bCs/>
          <w:sz w:val="24"/>
          <w:szCs w:val="24"/>
        </w:rPr>
      </w:pPr>
    </w:p>
    <w:p w14:paraId="4CBC9394" w14:textId="77777777" w:rsidR="00F41CCE" w:rsidRPr="00A73459" w:rsidRDefault="009F1D5C" w:rsidP="00FF378E">
      <w:pPr>
        <w:ind w:right="360"/>
        <w:rPr>
          <w:rFonts w:ascii="Times New Roman" w:hAnsi="Times New Roman" w:cs="Times New Roman"/>
          <w:b/>
          <w:bCs/>
          <w:sz w:val="24"/>
          <w:szCs w:val="24"/>
        </w:rPr>
      </w:pPr>
      <w:r>
        <w:rPr>
          <w:rFonts w:ascii="Times New Roman" w:hAnsi="Times New Roman" w:cs="Times New Roman"/>
          <w:b/>
          <w:bCs/>
          <w:sz w:val="24"/>
          <w:szCs w:val="24"/>
        </w:rPr>
        <w:t>5.</w:t>
      </w:r>
      <w:r w:rsidR="00F41CCE" w:rsidRPr="00A73459">
        <w:rPr>
          <w:rFonts w:ascii="Times New Roman" w:hAnsi="Times New Roman" w:cs="Times New Roman"/>
          <w:b/>
          <w:bCs/>
          <w:sz w:val="24"/>
          <w:szCs w:val="24"/>
        </w:rPr>
        <w:t xml:space="preserve"> Evaluating an Individual’s Capacity to Consent</w:t>
      </w:r>
    </w:p>
    <w:p w14:paraId="3DCC676B" w14:textId="77777777" w:rsidR="00F41CCE" w:rsidRPr="00F461FC" w:rsidRDefault="00F41CCE" w:rsidP="00FF378E">
      <w:pPr>
        <w:pStyle w:val="NormalWeb"/>
        <w:spacing w:before="0" w:beforeAutospacing="0" w:after="0" w:afterAutospacing="0"/>
        <w:ind w:right="360"/>
        <w:rPr>
          <w:rFonts w:ascii="Times New Roman" w:eastAsia="Times New Roman" w:hAnsi="Times New Roman"/>
          <w:iCs/>
        </w:rPr>
      </w:pPr>
      <w:r w:rsidRPr="00F461FC">
        <w:rPr>
          <w:rFonts w:ascii="Times New Roman" w:eastAsia="Times New Roman" w:hAnsi="Times New Roman"/>
          <w:iCs/>
        </w:rPr>
        <w:t>The level and permanency of the decisional impairment of the potential research participant is a critical factor when determining the capacity of the individual to consent to participate in research. The impairment may be partial/minor or full/severe, and the impairment may be permanent or transitory.</w:t>
      </w:r>
    </w:p>
    <w:p w14:paraId="65A8380E" w14:textId="77777777" w:rsidR="00F41CCE" w:rsidRPr="00F461FC" w:rsidRDefault="00F41CCE" w:rsidP="00FF378E">
      <w:pPr>
        <w:pStyle w:val="NormalWeb"/>
        <w:spacing w:before="0" w:beforeAutospacing="0" w:after="0" w:afterAutospacing="0"/>
        <w:ind w:right="360"/>
        <w:rPr>
          <w:rFonts w:ascii="Times New Roman" w:eastAsia="Times New Roman" w:hAnsi="Times New Roman"/>
          <w:iCs/>
        </w:rPr>
      </w:pPr>
    </w:p>
    <w:p w14:paraId="2B08658F" w14:textId="77777777" w:rsidR="00F41CCE" w:rsidRPr="00F461FC" w:rsidRDefault="00F41CCE" w:rsidP="00FF378E">
      <w:pPr>
        <w:pStyle w:val="NormalWeb"/>
        <w:spacing w:before="0" w:beforeAutospacing="0" w:after="0" w:afterAutospacing="0"/>
        <w:ind w:right="360"/>
        <w:rPr>
          <w:rFonts w:ascii="Times New Roman" w:eastAsia="Times New Roman" w:hAnsi="Times New Roman"/>
          <w:iCs/>
        </w:rPr>
      </w:pPr>
      <w:r w:rsidRPr="00F461FC">
        <w:rPr>
          <w:rFonts w:ascii="Times New Roman" w:eastAsia="Times New Roman" w:hAnsi="Times New Roman"/>
          <w:iCs/>
        </w:rPr>
        <w:t>An individual should be presumed to have decision-making capacity unless one or more of the following apply:</w:t>
      </w:r>
    </w:p>
    <w:p w14:paraId="7C2CE441" w14:textId="77777777" w:rsidR="00CC61B6" w:rsidRPr="00F461FC" w:rsidRDefault="00CC61B6" w:rsidP="00FF378E">
      <w:pPr>
        <w:pStyle w:val="NormalWeb"/>
        <w:spacing w:before="0" w:beforeAutospacing="0" w:after="0" w:afterAutospacing="0"/>
        <w:ind w:right="360"/>
        <w:rPr>
          <w:rFonts w:ascii="Times New Roman" w:eastAsia="Times New Roman" w:hAnsi="Times New Roman"/>
          <w:iCs/>
        </w:rPr>
      </w:pPr>
    </w:p>
    <w:p w14:paraId="613D927D" w14:textId="26080FE5" w:rsidR="00F41CCE" w:rsidRPr="00C7680F" w:rsidRDefault="00F41CCE" w:rsidP="00116D6E">
      <w:pPr>
        <w:pStyle w:val="NormalWeb"/>
        <w:numPr>
          <w:ilvl w:val="0"/>
          <w:numId w:val="2"/>
        </w:numPr>
        <w:spacing w:before="0" w:beforeAutospacing="0" w:after="0" w:afterAutospacing="0"/>
        <w:ind w:left="810" w:right="360"/>
        <w:rPr>
          <w:rFonts w:ascii="Times New Roman" w:eastAsia="Times New Roman" w:hAnsi="Times New Roman"/>
          <w:iCs/>
        </w:rPr>
      </w:pPr>
      <w:r w:rsidRPr="00F461FC">
        <w:rPr>
          <w:rFonts w:ascii="Times New Roman" w:eastAsia="Times New Roman" w:hAnsi="Times New Roman"/>
          <w:iCs/>
        </w:rPr>
        <w:t xml:space="preserve">It has been documented by a qualified practitioner in the individual’s </w:t>
      </w:r>
      <w:r w:rsidR="00C77698">
        <w:rPr>
          <w:rFonts w:ascii="Times New Roman" w:eastAsia="Times New Roman" w:hAnsi="Times New Roman"/>
          <w:iCs/>
        </w:rPr>
        <w:t>medical</w:t>
      </w:r>
      <w:r w:rsidR="00FD5BCF">
        <w:rPr>
          <w:rFonts w:ascii="Times New Roman" w:eastAsia="Times New Roman" w:hAnsi="Times New Roman"/>
          <w:iCs/>
        </w:rPr>
        <w:t xml:space="preserve"> </w:t>
      </w:r>
      <w:r w:rsidRPr="00F461FC">
        <w:rPr>
          <w:rFonts w:ascii="Times New Roman" w:eastAsia="Times New Roman" w:hAnsi="Times New Roman"/>
          <w:iCs/>
        </w:rPr>
        <w:t xml:space="preserve">record that the individual lacks </w:t>
      </w:r>
      <w:r w:rsidR="004E1371">
        <w:rPr>
          <w:rFonts w:ascii="Times New Roman" w:eastAsia="Times New Roman" w:hAnsi="Times New Roman"/>
          <w:iCs/>
        </w:rPr>
        <w:t xml:space="preserve">decision-making </w:t>
      </w:r>
      <w:r w:rsidRPr="00F461FC">
        <w:rPr>
          <w:rFonts w:ascii="Times New Roman" w:eastAsia="Times New Roman" w:hAnsi="Times New Roman"/>
          <w:iCs/>
        </w:rPr>
        <w:t xml:space="preserve">capacity. </w:t>
      </w:r>
      <w:r w:rsidR="004E1371">
        <w:rPr>
          <w:rFonts w:ascii="Times New Roman" w:eastAsia="Times New Roman" w:hAnsi="Times New Roman"/>
          <w:iCs/>
        </w:rPr>
        <w:t xml:space="preserve">Note: </w:t>
      </w:r>
      <w:r w:rsidRPr="00C7680F">
        <w:rPr>
          <w:rFonts w:ascii="Times New Roman" w:eastAsia="Times New Roman" w:hAnsi="Times New Roman"/>
          <w:iCs/>
        </w:rPr>
        <w:t>The qualified practitioner may be a member of the research team.</w:t>
      </w:r>
    </w:p>
    <w:p w14:paraId="1229AF70" w14:textId="77777777" w:rsidR="00F41CCE" w:rsidRPr="00F461FC" w:rsidRDefault="00F41CCE" w:rsidP="00116D6E">
      <w:pPr>
        <w:pStyle w:val="NormalWeb"/>
        <w:numPr>
          <w:ilvl w:val="0"/>
          <w:numId w:val="2"/>
        </w:numPr>
        <w:spacing w:before="0" w:beforeAutospacing="0" w:after="0" w:afterAutospacing="0"/>
        <w:ind w:left="810" w:right="360"/>
        <w:rPr>
          <w:rFonts w:ascii="Times New Roman" w:eastAsia="Times New Roman" w:hAnsi="Times New Roman"/>
          <w:iCs/>
        </w:rPr>
      </w:pPr>
      <w:r w:rsidRPr="00F461FC">
        <w:rPr>
          <w:rFonts w:ascii="Times New Roman" w:eastAsia="Times New Roman" w:hAnsi="Times New Roman"/>
          <w:iCs/>
        </w:rPr>
        <w:lastRenderedPageBreak/>
        <w:t>The individual has been ruled incompetent by a court of law.</w:t>
      </w:r>
    </w:p>
    <w:p w14:paraId="643C0FFC" w14:textId="77777777" w:rsidR="00F41CCE" w:rsidRPr="00F461FC" w:rsidRDefault="00F41CCE" w:rsidP="00FF378E">
      <w:pPr>
        <w:pStyle w:val="NormalWeb"/>
        <w:spacing w:before="0" w:beforeAutospacing="0" w:after="0" w:afterAutospacing="0"/>
        <w:ind w:right="360"/>
        <w:rPr>
          <w:rFonts w:ascii="Times New Roman" w:eastAsia="Times New Roman" w:hAnsi="Times New Roman"/>
          <w:iCs/>
        </w:rPr>
      </w:pPr>
    </w:p>
    <w:p w14:paraId="45030F7A" w14:textId="341F37A4" w:rsidR="004E1371" w:rsidRPr="00F461FC" w:rsidRDefault="00F41CCE" w:rsidP="004E1371">
      <w:pPr>
        <w:pStyle w:val="NormalWeb"/>
        <w:spacing w:before="0" w:beforeAutospacing="0" w:after="0" w:afterAutospacing="0"/>
        <w:ind w:right="360"/>
        <w:rPr>
          <w:rFonts w:ascii="Times New Roman" w:eastAsia="Times New Roman" w:hAnsi="Times New Roman"/>
          <w:iCs/>
        </w:rPr>
      </w:pPr>
      <w:r w:rsidRPr="00F461FC">
        <w:rPr>
          <w:rFonts w:ascii="Times New Roman" w:eastAsia="Times New Roman" w:hAnsi="Times New Roman"/>
          <w:iCs/>
        </w:rPr>
        <w:t>If neither of the above has occurred</w:t>
      </w:r>
      <w:r w:rsidR="004E1371">
        <w:rPr>
          <w:rFonts w:ascii="Times New Roman" w:eastAsia="Times New Roman" w:hAnsi="Times New Roman"/>
          <w:iCs/>
        </w:rPr>
        <w:t>,</w:t>
      </w:r>
      <w:r w:rsidRPr="00F461FC">
        <w:rPr>
          <w:rFonts w:ascii="Times New Roman" w:eastAsia="Times New Roman" w:hAnsi="Times New Roman"/>
          <w:iCs/>
        </w:rPr>
        <w:t xml:space="preserve"> and there is any question regarding the decision-making capacity of a potential subject, </w:t>
      </w:r>
      <w:r w:rsidR="004E1371">
        <w:rPr>
          <w:rFonts w:ascii="Times New Roman" w:eastAsia="Times New Roman" w:hAnsi="Times New Roman"/>
          <w:iCs/>
        </w:rPr>
        <w:t xml:space="preserve">an assessment of capacity must be made </w:t>
      </w:r>
      <w:r w:rsidRPr="00F461FC">
        <w:rPr>
          <w:rFonts w:ascii="Times New Roman" w:eastAsia="Times New Roman" w:hAnsi="Times New Roman"/>
          <w:iCs/>
        </w:rPr>
        <w:t>before proceeding with the informed consent process.</w:t>
      </w:r>
      <w:r w:rsidR="004E1371">
        <w:rPr>
          <w:rFonts w:ascii="Times New Roman" w:eastAsia="Times New Roman" w:hAnsi="Times New Roman"/>
          <w:iCs/>
        </w:rPr>
        <w:t xml:space="preserve"> Methods to provide assessment can include subjective assessments made by a qualified professional who may or not be independent of the research team, or use of a valid objective instrument designed to evaluate capacity.</w:t>
      </w:r>
    </w:p>
    <w:p w14:paraId="53124177" w14:textId="77777777" w:rsidR="00C77698" w:rsidRDefault="00C77698" w:rsidP="00FF378E">
      <w:pPr>
        <w:pStyle w:val="NormalWeb"/>
        <w:spacing w:before="0" w:beforeAutospacing="0" w:after="0" w:afterAutospacing="0"/>
        <w:ind w:right="360"/>
        <w:rPr>
          <w:rFonts w:ascii="Times New Roman" w:eastAsia="Times New Roman" w:hAnsi="Times New Roman"/>
          <w:iCs/>
        </w:rPr>
      </w:pPr>
    </w:p>
    <w:p w14:paraId="3652F6C5" w14:textId="180D2A22" w:rsidR="00C77698" w:rsidRDefault="004E1371" w:rsidP="00C77698">
      <w:pPr>
        <w:pStyle w:val="NormalWeb"/>
        <w:spacing w:before="0" w:beforeAutospacing="0" w:after="0" w:afterAutospacing="0"/>
        <w:ind w:right="360"/>
        <w:rPr>
          <w:rFonts w:ascii="Times New Roman" w:eastAsia="Times New Roman" w:hAnsi="Times New Roman"/>
          <w:iCs/>
        </w:rPr>
      </w:pPr>
      <w:r>
        <w:rPr>
          <w:rFonts w:ascii="Times New Roman" w:eastAsia="Times New Roman" w:hAnsi="Times New Roman"/>
          <w:iCs/>
        </w:rPr>
        <w:t>The</w:t>
      </w:r>
      <w:r w:rsidR="00C77698" w:rsidRPr="00F461FC">
        <w:rPr>
          <w:rFonts w:ascii="Times New Roman" w:eastAsia="Times New Roman" w:hAnsi="Times New Roman"/>
          <w:iCs/>
        </w:rPr>
        <w:t xml:space="preserve"> assessment of a person’s abilities to understand information about a study and to reason and make a choice based on that information is essential evidence for the judgment of whether the person is competent to provide informed consent. Protocols for studies that enroll individuals with decisional impairment should describe a procedure to assess these abilities, and </w:t>
      </w:r>
      <w:r>
        <w:rPr>
          <w:rFonts w:ascii="Times New Roman" w:eastAsia="Times New Roman" w:hAnsi="Times New Roman"/>
          <w:iCs/>
        </w:rPr>
        <w:t xml:space="preserve">outline </w:t>
      </w:r>
      <w:r w:rsidR="00C77698" w:rsidRPr="00F461FC">
        <w:rPr>
          <w:rFonts w:ascii="Times New Roman" w:eastAsia="Times New Roman" w:hAnsi="Times New Roman"/>
          <w:iCs/>
        </w:rPr>
        <w:t xml:space="preserve">the process for making that determination in the </w:t>
      </w:r>
      <w:r>
        <w:rPr>
          <w:rFonts w:ascii="Times New Roman" w:eastAsia="Times New Roman" w:hAnsi="Times New Roman"/>
          <w:iCs/>
        </w:rPr>
        <w:t>IRB A</w:t>
      </w:r>
      <w:r w:rsidR="00C77698" w:rsidRPr="00F461FC">
        <w:rPr>
          <w:rFonts w:ascii="Times New Roman" w:eastAsia="Times New Roman" w:hAnsi="Times New Roman"/>
          <w:iCs/>
        </w:rPr>
        <w:t>pplication.</w:t>
      </w:r>
    </w:p>
    <w:p w14:paraId="08067868" w14:textId="77777777" w:rsidR="00CC0683" w:rsidRDefault="00CC0683" w:rsidP="00C77698">
      <w:pPr>
        <w:pStyle w:val="NormalWeb"/>
        <w:spacing w:before="0" w:beforeAutospacing="0" w:after="0" w:afterAutospacing="0"/>
        <w:ind w:right="360"/>
        <w:rPr>
          <w:rFonts w:ascii="Times New Roman" w:eastAsia="Times New Roman" w:hAnsi="Times New Roman"/>
          <w:iCs/>
        </w:rPr>
      </w:pPr>
    </w:p>
    <w:p w14:paraId="5317C9A6" w14:textId="6625F0A8" w:rsidR="00F41CCE" w:rsidRPr="00F461FC" w:rsidRDefault="00F41CCE" w:rsidP="00FF378E">
      <w:pPr>
        <w:pStyle w:val="NormalWeb"/>
        <w:spacing w:before="0" w:beforeAutospacing="0" w:after="0" w:afterAutospacing="0"/>
        <w:ind w:right="360"/>
        <w:rPr>
          <w:rFonts w:ascii="Times New Roman" w:eastAsia="Times New Roman" w:hAnsi="Times New Roman"/>
          <w:iCs/>
        </w:rPr>
      </w:pPr>
      <w:r w:rsidRPr="00F461FC">
        <w:rPr>
          <w:rFonts w:ascii="Times New Roman" w:eastAsia="Times New Roman" w:hAnsi="Times New Roman"/>
          <w:iCs/>
        </w:rPr>
        <w:t xml:space="preserve">Psychiatric consultation may be helpful in complex cases or when a mental illness is present and the IRB may recommend or require </w:t>
      </w:r>
      <w:r w:rsidR="004E1371">
        <w:rPr>
          <w:rFonts w:ascii="Times New Roman" w:eastAsia="Times New Roman" w:hAnsi="Times New Roman"/>
          <w:iCs/>
        </w:rPr>
        <w:t xml:space="preserve">such </w:t>
      </w:r>
      <w:r w:rsidRPr="00F461FC">
        <w:rPr>
          <w:rFonts w:ascii="Times New Roman" w:eastAsia="Times New Roman" w:hAnsi="Times New Roman"/>
          <w:iCs/>
        </w:rPr>
        <w:t>consultation prior to enrollment. Given the possibility of fluctuations in the patient’s mental state (i.e. level of capacity) and the gravity of depriving a patient of their right to make decisions for themselves, when the possibility exists that the decision be made that a patient is not competent, clear procedures for making the determination should be outlined in the application to the IRB.</w:t>
      </w:r>
    </w:p>
    <w:p w14:paraId="529FD70C" w14:textId="77777777" w:rsidR="00F41CCE" w:rsidRPr="00A73459" w:rsidRDefault="00F41CCE" w:rsidP="00FF378E">
      <w:pPr>
        <w:spacing w:after="0"/>
        <w:ind w:right="360"/>
        <w:rPr>
          <w:rFonts w:ascii="Times New Roman" w:hAnsi="Times New Roman" w:cs="Times New Roman"/>
          <w:bCs/>
          <w:sz w:val="24"/>
          <w:szCs w:val="24"/>
        </w:rPr>
      </w:pPr>
    </w:p>
    <w:p w14:paraId="5909B6DB" w14:textId="77777777" w:rsidR="00F41CCE" w:rsidRPr="00A73459" w:rsidRDefault="00F41CCE"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Investigators and IRBs should consider additional safeguards, balancing the need for protection with the individuals’ right to autonomy. Examples of additional safeguards include (but are not limited to) the following:</w:t>
      </w:r>
    </w:p>
    <w:p w14:paraId="64B8E50B" w14:textId="77777777" w:rsidR="00F41CCE" w:rsidRPr="00A73459" w:rsidRDefault="00F41CCE" w:rsidP="00DC7331">
      <w:pPr>
        <w:numPr>
          <w:ilvl w:val="0"/>
          <w:numId w:val="3"/>
        </w:numPr>
        <w:tabs>
          <w:tab w:val="left" w:pos="450"/>
        </w:tabs>
        <w:spacing w:after="0" w:line="240" w:lineRule="auto"/>
        <w:ind w:left="450" w:right="360" w:firstLine="0"/>
        <w:rPr>
          <w:rFonts w:ascii="Times New Roman" w:hAnsi="Times New Roman" w:cs="Times New Roman"/>
          <w:bCs/>
          <w:sz w:val="24"/>
          <w:szCs w:val="24"/>
        </w:rPr>
      </w:pPr>
      <w:r w:rsidRPr="00A73459">
        <w:rPr>
          <w:rFonts w:ascii="Times New Roman" w:hAnsi="Times New Roman" w:cs="Times New Roman"/>
          <w:bCs/>
          <w:sz w:val="24"/>
          <w:szCs w:val="24"/>
        </w:rPr>
        <w:t>Securing an independent assessment of the participant’s capacity to consent</w:t>
      </w:r>
    </w:p>
    <w:p w14:paraId="2437D002" w14:textId="6F7F6A3A"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 xml:space="preserve">Identification of a </w:t>
      </w:r>
      <w:r w:rsidR="00CC0683">
        <w:rPr>
          <w:rFonts w:ascii="Times New Roman" w:hAnsi="Times New Roman" w:cs="Times New Roman"/>
          <w:bCs/>
          <w:sz w:val="24"/>
          <w:szCs w:val="24"/>
        </w:rPr>
        <w:t>l</w:t>
      </w:r>
      <w:r w:rsidRPr="00A73459">
        <w:rPr>
          <w:rFonts w:ascii="Times New Roman" w:hAnsi="Times New Roman" w:cs="Times New Roman"/>
          <w:bCs/>
          <w:sz w:val="24"/>
          <w:szCs w:val="24"/>
        </w:rPr>
        <w:t xml:space="preserve">egally authorized representative </w:t>
      </w:r>
      <w:r w:rsidR="00CC0683">
        <w:rPr>
          <w:rFonts w:ascii="Times New Roman" w:hAnsi="Times New Roman" w:cs="Times New Roman"/>
          <w:bCs/>
          <w:sz w:val="24"/>
          <w:szCs w:val="24"/>
        </w:rPr>
        <w:t xml:space="preserve">(LAR) </w:t>
      </w:r>
      <w:r w:rsidRPr="00A73459">
        <w:rPr>
          <w:rFonts w:ascii="Times New Roman" w:hAnsi="Times New Roman" w:cs="Times New Roman"/>
          <w:bCs/>
          <w:sz w:val="24"/>
          <w:szCs w:val="24"/>
        </w:rPr>
        <w:t>who has the authority to consent to the adult’s participation in research</w:t>
      </w:r>
    </w:p>
    <w:p w14:paraId="0C339D9E" w14:textId="2E3709FA"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 xml:space="preserve">Obtaining assent from the participant, in addition to </w:t>
      </w:r>
      <w:r w:rsidR="00FD5BCF">
        <w:rPr>
          <w:rFonts w:ascii="Times New Roman" w:hAnsi="Times New Roman" w:cs="Times New Roman"/>
          <w:bCs/>
          <w:sz w:val="24"/>
          <w:szCs w:val="24"/>
        </w:rPr>
        <w:t>LAR</w:t>
      </w:r>
      <w:r w:rsidRPr="00A73459">
        <w:rPr>
          <w:rFonts w:ascii="Times New Roman" w:hAnsi="Times New Roman" w:cs="Times New Roman"/>
          <w:bCs/>
          <w:sz w:val="24"/>
          <w:szCs w:val="24"/>
        </w:rPr>
        <w:t xml:space="preserve"> consent</w:t>
      </w:r>
    </w:p>
    <w:p w14:paraId="3332756A" w14:textId="77777777"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Regular assessment of the participant’s capacity and provisions for reconfirming the consent of a participant who regains capacity during the course of the research</w:t>
      </w:r>
    </w:p>
    <w:p w14:paraId="31CF3422" w14:textId="77777777"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Involvement of family members familiar with the participant’s personal values</w:t>
      </w:r>
    </w:p>
    <w:p w14:paraId="750FC0E8" w14:textId="09EC06A6"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Designation of an individual at the begin</w:t>
      </w:r>
      <w:r w:rsidR="002D5C87">
        <w:rPr>
          <w:rFonts w:ascii="Times New Roman" w:hAnsi="Times New Roman" w:cs="Times New Roman"/>
          <w:bCs/>
          <w:sz w:val="24"/>
          <w:szCs w:val="24"/>
        </w:rPr>
        <w:t xml:space="preserve">ning of the study to serve as an LAR </w:t>
      </w:r>
      <w:r w:rsidRPr="00A73459">
        <w:rPr>
          <w:rFonts w:ascii="Times New Roman" w:hAnsi="Times New Roman" w:cs="Times New Roman"/>
          <w:bCs/>
          <w:sz w:val="24"/>
          <w:szCs w:val="24"/>
        </w:rPr>
        <w:t>(only) if the participant’s decision-making capacity becomes compromised during the study</w:t>
      </w:r>
    </w:p>
    <w:p w14:paraId="78688C33" w14:textId="77777777"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Use of informational/educational techniques to enhance communication and understanding during the consent/assent processes</w:t>
      </w:r>
    </w:p>
    <w:p w14:paraId="0A30AA90" w14:textId="77777777"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Limiting the risks to which an adult unable to provide informed consent is exposed when direct benefits are not anticipated</w:t>
      </w:r>
    </w:p>
    <w:p w14:paraId="080C0D3D" w14:textId="4C161698" w:rsidR="00F41CCE" w:rsidRPr="00A73459"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 xml:space="preserve">Use of an independent monitor </w:t>
      </w:r>
    </w:p>
    <w:p w14:paraId="5164961B" w14:textId="77777777" w:rsidR="00F41CCE" w:rsidRDefault="00F41CCE" w:rsidP="00DC7331">
      <w:pPr>
        <w:numPr>
          <w:ilvl w:val="0"/>
          <w:numId w:val="3"/>
        </w:numPr>
        <w:tabs>
          <w:tab w:val="left" w:pos="720"/>
        </w:tabs>
        <w:spacing w:after="0" w:line="240" w:lineRule="auto"/>
        <w:ind w:left="720" w:right="360" w:hanging="270"/>
        <w:rPr>
          <w:rFonts w:ascii="Times New Roman" w:hAnsi="Times New Roman" w:cs="Times New Roman"/>
          <w:bCs/>
          <w:sz w:val="24"/>
          <w:szCs w:val="24"/>
        </w:rPr>
      </w:pPr>
      <w:r w:rsidRPr="00A73459">
        <w:rPr>
          <w:rFonts w:ascii="Times New Roman" w:hAnsi="Times New Roman" w:cs="Times New Roman"/>
          <w:bCs/>
          <w:sz w:val="24"/>
          <w:szCs w:val="24"/>
        </w:rPr>
        <w:t>Observation of the informed consent/assent processes by a third party as designated by the IRB</w:t>
      </w:r>
    </w:p>
    <w:p w14:paraId="2B76B3E8" w14:textId="77777777" w:rsidR="002D5C87" w:rsidRDefault="002D5C87" w:rsidP="002D5C87">
      <w:pPr>
        <w:tabs>
          <w:tab w:val="left" w:pos="1260"/>
        </w:tabs>
        <w:spacing w:after="0" w:line="240" w:lineRule="auto"/>
        <w:ind w:right="360"/>
        <w:rPr>
          <w:rFonts w:ascii="Times New Roman" w:hAnsi="Times New Roman" w:cs="Times New Roman"/>
          <w:bCs/>
          <w:sz w:val="24"/>
          <w:szCs w:val="24"/>
        </w:rPr>
      </w:pPr>
    </w:p>
    <w:p w14:paraId="76DF3288" w14:textId="77777777" w:rsidR="00842864" w:rsidRDefault="00842864" w:rsidP="002D5C87">
      <w:pPr>
        <w:tabs>
          <w:tab w:val="left" w:pos="1260"/>
        </w:tabs>
        <w:spacing w:after="0" w:line="240" w:lineRule="auto"/>
        <w:ind w:right="360"/>
        <w:rPr>
          <w:rFonts w:ascii="Times New Roman" w:hAnsi="Times New Roman" w:cs="Times New Roman"/>
          <w:bCs/>
          <w:sz w:val="24"/>
          <w:szCs w:val="24"/>
        </w:rPr>
      </w:pPr>
    </w:p>
    <w:p w14:paraId="6BA2884F" w14:textId="77777777" w:rsidR="00842864" w:rsidRDefault="00842864" w:rsidP="002D5C87">
      <w:pPr>
        <w:tabs>
          <w:tab w:val="left" w:pos="1260"/>
        </w:tabs>
        <w:spacing w:after="0" w:line="240" w:lineRule="auto"/>
        <w:ind w:right="360"/>
        <w:rPr>
          <w:rFonts w:ascii="Times New Roman" w:hAnsi="Times New Roman" w:cs="Times New Roman"/>
          <w:bCs/>
          <w:sz w:val="24"/>
          <w:szCs w:val="24"/>
        </w:rPr>
      </w:pPr>
    </w:p>
    <w:p w14:paraId="5554371C" w14:textId="77777777" w:rsidR="00842864" w:rsidRDefault="00842864" w:rsidP="002D5C87">
      <w:pPr>
        <w:tabs>
          <w:tab w:val="left" w:pos="1260"/>
        </w:tabs>
        <w:spacing w:after="0" w:line="240" w:lineRule="auto"/>
        <w:ind w:right="360"/>
        <w:rPr>
          <w:rFonts w:ascii="Times New Roman" w:hAnsi="Times New Roman" w:cs="Times New Roman"/>
          <w:bCs/>
          <w:sz w:val="24"/>
          <w:szCs w:val="24"/>
        </w:rPr>
      </w:pPr>
    </w:p>
    <w:p w14:paraId="1989C5B5" w14:textId="657D77C7" w:rsidR="00F41CCE" w:rsidRPr="00A73459" w:rsidRDefault="00FD5BCF" w:rsidP="00FF378E">
      <w:pPr>
        <w:pStyle w:val="NormalWeb"/>
        <w:spacing w:before="0" w:beforeAutospacing="0" w:after="0" w:afterAutospacing="0"/>
        <w:ind w:right="360"/>
        <w:rPr>
          <w:rFonts w:ascii="Times New Roman" w:eastAsia="Times New Roman" w:hAnsi="Times New Roman"/>
          <w:b/>
          <w:iCs/>
        </w:rPr>
      </w:pPr>
      <w:r>
        <w:rPr>
          <w:rFonts w:ascii="Times New Roman" w:eastAsia="Times New Roman" w:hAnsi="Times New Roman"/>
          <w:b/>
          <w:iCs/>
        </w:rPr>
        <w:lastRenderedPageBreak/>
        <w:t>6</w:t>
      </w:r>
      <w:r w:rsidR="009F1D5C">
        <w:rPr>
          <w:rFonts w:ascii="Times New Roman" w:eastAsia="Times New Roman" w:hAnsi="Times New Roman"/>
          <w:b/>
          <w:iCs/>
        </w:rPr>
        <w:t>.</w:t>
      </w:r>
      <w:r w:rsidR="00F41CCE" w:rsidRPr="00A73459">
        <w:rPr>
          <w:rFonts w:ascii="Times New Roman" w:eastAsia="Times New Roman" w:hAnsi="Times New Roman"/>
          <w:b/>
          <w:iCs/>
        </w:rPr>
        <w:t xml:space="preserve"> Obtaining Informed Consent</w:t>
      </w:r>
    </w:p>
    <w:p w14:paraId="557265BA" w14:textId="77777777" w:rsidR="00F41CCE" w:rsidRDefault="00F41CCE" w:rsidP="00FF378E">
      <w:pPr>
        <w:spacing w:after="0"/>
        <w:ind w:right="360"/>
        <w:rPr>
          <w:rFonts w:ascii="Times New Roman" w:hAnsi="Times New Roman" w:cs="Times New Roman"/>
          <w:b/>
          <w:sz w:val="24"/>
          <w:szCs w:val="24"/>
          <w:u w:val="single"/>
        </w:rPr>
      </w:pPr>
    </w:p>
    <w:p w14:paraId="066DAC10" w14:textId="6357A736" w:rsidR="004E1371" w:rsidRDefault="00701511" w:rsidP="00FF378E">
      <w:pPr>
        <w:ind w:right="360"/>
        <w:rPr>
          <w:rFonts w:ascii="Times New Roman" w:hAnsi="Times New Roman" w:cs="Times New Roman"/>
          <w:sz w:val="24"/>
          <w:szCs w:val="24"/>
        </w:rPr>
      </w:pPr>
      <w:r w:rsidRPr="005D6A31">
        <w:rPr>
          <w:rFonts w:ascii="Times New Roman" w:hAnsi="Times New Roman" w:cs="Times New Roman"/>
          <w:sz w:val="24"/>
          <w:szCs w:val="24"/>
        </w:rPr>
        <w:t xml:space="preserve">The requirements for obtaining the informed consent of research </w:t>
      </w:r>
      <w:r>
        <w:rPr>
          <w:rFonts w:ascii="Times New Roman" w:hAnsi="Times New Roman" w:cs="Times New Roman"/>
          <w:sz w:val="24"/>
          <w:szCs w:val="24"/>
        </w:rPr>
        <w:t>subjects</w:t>
      </w:r>
      <w:r w:rsidRPr="005D6A31">
        <w:rPr>
          <w:rFonts w:ascii="Times New Roman" w:hAnsi="Times New Roman" w:cs="Times New Roman"/>
          <w:sz w:val="24"/>
          <w:szCs w:val="24"/>
        </w:rPr>
        <w:t xml:space="preserve"> or their </w:t>
      </w:r>
      <w:r>
        <w:rPr>
          <w:rFonts w:ascii="Times New Roman" w:hAnsi="Times New Roman" w:cs="Times New Roman"/>
          <w:sz w:val="24"/>
          <w:szCs w:val="24"/>
        </w:rPr>
        <w:t xml:space="preserve">LAR </w:t>
      </w:r>
      <w:r w:rsidRPr="001F7684">
        <w:rPr>
          <w:rFonts w:ascii="Times New Roman" w:hAnsi="Times New Roman" w:cs="Times New Roman"/>
          <w:sz w:val="24"/>
          <w:szCs w:val="24"/>
        </w:rPr>
        <w:t xml:space="preserve">apply unless these requirements are waived by the IRB. </w:t>
      </w:r>
      <w:r w:rsidR="002D5C87">
        <w:rPr>
          <w:rFonts w:ascii="Times New Roman" w:hAnsi="Times New Roman" w:cs="Times New Roman"/>
          <w:sz w:val="24"/>
          <w:szCs w:val="24"/>
        </w:rPr>
        <w:t xml:space="preserve">Investigators must follow </w:t>
      </w:r>
      <w:r w:rsidR="00197118">
        <w:rPr>
          <w:rFonts w:ascii="Times New Roman" w:hAnsi="Times New Roman" w:cs="Times New Roman"/>
          <w:sz w:val="24"/>
          <w:szCs w:val="24"/>
        </w:rPr>
        <w:t>IRB</w:t>
      </w:r>
      <w:r w:rsidR="002D5C87">
        <w:rPr>
          <w:rFonts w:ascii="Times New Roman" w:hAnsi="Times New Roman" w:cs="Times New Roman"/>
          <w:sz w:val="24"/>
          <w:szCs w:val="24"/>
        </w:rPr>
        <w:t xml:space="preserve"> policies </w:t>
      </w:r>
      <w:r>
        <w:rPr>
          <w:rFonts w:ascii="Times New Roman" w:hAnsi="Times New Roman" w:cs="Times New Roman"/>
          <w:sz w:val="24"/>
          <w:szCs w:val="24"/>
        </w:rPr>
        <w:t xml:space="preserve">and </w:t>
      </w:r>
      <w:r w:rsidR="00197118">
        <w:rPr>
          <w:rFonts w:ascii="Times New Roman" w:hAnsi="Times New Roman" w:cs="Times New Roman"/>
          <w:sz w:val="24"/>
          <w:szCs w:val="24"/>
        </w:rPr>
        <w:t>d</w:t>
      </w:r>
      <w:r>
        <w:rPr>
          <w:rFonts w:ascii="Times New Roman" w:hAnsi="Times New Roman" w:cs="Times New Roman"/>
          <w:sz w:val="24"/>
          <w:szCs w:val="24"/>
        </w:rPr>
        <w:t xml:space="preserve">eterminations </w:t>
      </w:r>
      <w:r w:rsidR="002D5C87">
        <w:rPr>
          <w:rFonts w:ascii="Times New Roman" w:hAnsi="Times New Roman" w:cs="Times New Roman"/>
          <w:sz w:val="24"/>
          <w:szCs w:val="24"/>
        </w:rPr>
        <w:t xml:space="preserve">for obtaining and documenting </w:t>
      </w:r>
      <w:r>
        <w:rPr>
          <w:rFonts w:ascii="Times New Roman" w:hAnsi="Times New Roman" w:cs="Times New Roman"/>
          <w:sz w:val="24"/>
          <w:szCs w:val="24"/>
        </w:rPr>
        <w:t xml:space="preserve">informed </w:t>
      </w:r>
      <w:r w:rsidR="002D5C87">
        <w:rPr>
          <w:rFonts w:ascii="Times New Roman" w:hAnsi="Times New Roman" w:cs="Times New Roman"/>
          <w:sz w:val="24"/>
          <w:szCs w:val="24"/>
        </w:rPr>
        <w:t>consent</w:t>
      </w:r>
      <w:r w:rsidR="00197118">
        <w:rPr>
          <w:rFonts w:ascii="Times New Roman" w:hAnsi="Times New Roman" w:cs="Times New Roman"/>
          <w:sz w:val="24"/>
          <w:szCs w:val="24"/>
        </w:rPr>
        <w:t>, including exclusively using the IRB-approved consent materials in the course of the research</w:t>
      </w:r>
      <w:r w:rsidR="002D5C87">
        <w:rPr>
          <w:rFonts w:ascii="Times New Roman" w:hAnsi="Times New Roman" w:cs="Times New Roman"/>
          <w:sz w:val="24"/>
          <w:szCs w:val="24"/>
        </w:rPr>
        <w:t xml:space="preserve">. </w:t>
      </w:r>
    </w:p>
    <w:p w14:paraId="043FB69F" w14:textId="035C357D" w:rsidR="004E1371" w:rsidRDefault="004E1371" w:rsidP="00FF378E">
      <w:pPr>
        <w:ind w:right="360"/>
        <w:rPr>
          <w:rFonts w:ascii="Times New Roman" w:hAnsi="Times New Roman" w:cs="Times New Roman"/>
          <w:sz w:val="24"/>
          <w:szCs w:val="24"/>
        </w:rPr>
      </w:pPr>
      <w:r>
        <w:rPr>
          <w:rFonts w:ascii="Times New Roman" w:hAnsi="Times New Roman" w:cs="Times New Roman"/>
          <w:sz w:val="24"/>
          <w:szCs w:val="24"/>
        </w:rPr>
        <w:t xml:space="preserve">The research subject or subject’s LAR </w:t>
      </w:r>
      <w:r w:rsidRPr="00A73459">
        <w:rPr>
          <w:rFonts w:ascii="Times New Roman" w:hAnsi="Times New Roman" w:cs="Times New Roman"/>
          <w:sz w:val="24"/>
          <w:szCs w:val="24"/>
        </w:rPr>
        <w:t>must be provided with a description of the research (e.g. the consent document)</w:t>
      </w:r>
      <w:r>
        <w:rPr>
          <w:rFonts w:ascii="Times New Roman" w:hAnsi="Times New Roman" w:cs="Times New Roman"/>
          <w:sz w:val="24"/>
          <w:szCs w:val="24"/>
        </w:rPr>
        <w:t>, and HIP</w:t>
      </w:r>
      <w:r w:rsidR="00387C2F">
        <w:rPr>
          <w:rFonts w:ascii="Times New Roman" w:hAnsi="Times New Roman" w:cs="Times New Roman"/>
          <w:sz w:val="24"/>
          <w:szCs w:val="24"/>
        </w:rPr>
        <w:t xml:space="preserve">AA Authorization as appropriate. </w:t>
      </w:r>
      <w:r w:rsidR="00197118">
        <w:rPr>
          <w:rFonts w:ascii="Times New Roman" w:hAnsi="Times New Roman" w:cs="Times New Roman"/>
          <w:sz w:val="24"/>
          <w:szCs w:val="24"/>
        </w:rPr>
        <w:t>T</w:t>
      </w:r>
      <w:r w:rsidR="00185879">
        <w:rPr>
          <w:rFonts w:ascii="Times New Roman" w:hAnsi="Times New Roman" w:cs="Times New Roman"/>
          <w:sz w:val="24"/>
          <w:szCs w:val="24"/>
        </w:rPr>
        <w:t xml:space="preserve">he information should be presented in language understandable to the subject or subject’s LAR in an environment free from coercion or undue influence. </w:t>
      </w:r>
      <w:r w:rsidR="00197118">
        <w:rPr>
          <w:rFonts w:ascii="Times New Roman" w:hAnsi="Times New Roman" w:cs="Times New Roman"/>
          <w:sz w:val="24"/>
          <w:szCs w:val="24"/>
        </w:rPr>
        <w:t>S</w:t>
      </w:r>
      <w:r w:rsidR="00185879">
        <w:rPr>
          <w:rFonts w:ascii="Times New Roman" w:hAnsi="Times New Roman" w:cs="Times New Roman"/>
          <w:sz w:val="24"/>
          <w:szCs w:val="24"/>
        </w:rPr>
        <w:t>ufficient time should be provided to the subject/subject’s LAR to make a decision whether or not to take part.</w:t>
      </w:r>
    </w:p>
    <w:p w14:paraId="4C39A21B" w14:textId="4EBD7630" w:rsidR="004E1371" w:rsidRPr="00A73459" w:rsidRDefault="00185879" w:rsidP="004E1371">
      <w:pPr>
        <w:pStyle w:val="BodyText2"/>
        <w:spacing w:line="240" w:lineRule="auto"/>
        <w:ind w:right="360"/>
        <w:jc w:val="both"/>
        <w:rPr>
          <w:rFonts w:ascii="Times New Roman" w:hAnsi="Times New Roman" w:cs="Times New Roman"/>
          <w:sz w:val="24"/>
        </w:rPr>
      </w:pPr>
      <w:r>
        <w:rPr>
          <w:rFonts w:ascii="Times New Roman" w:hAnsi="Times New Roman" w:cs="Times New Roman"/>
          <w:sz w:val="24"/>
        </w:rPr>
        <w:t xml:space="preserve">If the subject is deemed incapable of providing informed consent and an LAR is needed, </w:t>
      </w:r>
      <w:r>
        <w:rPr>
          <w:rFonts w:ascii="Times New Roman" w:hAnsi="Times New Roman" w:cs="Times New Roman"/>
          <w:bCs/>
          <w:sz w:val="24"/>
        </w:rPr>
        <w:t xml:space="preserve">investigators should refer to the SLU </w:t>
      </w:r>
      <w:hyperlink r:id="rId9" w:history="1">
        <w:r w:rsidRPr="00842864">
          <w:rPr>
            <w:rStyle w:val="Hyperlink"/>
            <w:rFonts w:ascii="Times New Roman" w:hAnsi="Times New Roman" w:cs="Times New Roman"/>
            <w:sz w:val="24"/>
          </w:rPr>
          <w:t>Guidelines for Use of Legally Authorized Representatives</w:t>
        </w:r>
      </w:hyperlink>
      <w:bookmarkStart w:id="0" w:name="_GoBack"/>
      <w:bookmarkEnd w:id="0"/>
      <w:r>
        <w:rPr>
          <w:rFonts w:ascii="Times New Roman" w:hAnsi="Times New Roman" w:cs="Times New Roman"/>
          <w:sz w:val="24"/>
        </w:rPr>
        <w:t xml:space="preserve"> to assist in determining who can serve as LAR. </w:t>
      </w:r>
      <w:r w:rsidR="004E1371">
        <w:rPr>
          <w:rFonts w:ascii="Times New Roman" w:hAnsi="Times New Roman" w:cs="Times New Roman"/>
          <w:sz w:val="24"/>
        </w:rPr>
        <w:t>The</w:t>
      </w:r>
      <w:r w:rsidR="004E1371" w:rsidRPr="00A73459">
        <w:rPr>
          <w:rFonts w:ascii="Times New Roman" w:hAnsi="Times New Roman" w:cs="Times New Roman"/>
          <w:sz w:val="24"/>
        </w:rPr>
        <w:t xml:space="preserve"> LAR</w:t>
      </w:r>
      <w:r w:rsidR="004E1371">
        <w:rPr>
          <w:rFonts w:ascii="Times New Roman" w:hAnsi="Times New Roman" w:cs="Times New Roman"/>
          <w:sz w:val="24"/>
        </w:rPr>
        <w:t xml:space="preserve"> should </w:t>
      </w:r>
      <w:r w:rsidR="004E1371" w:rsidRPr="00A73459">
        <w:rPr>
          <w:rFonts w:ascii="Times New Roman" w:hAnsi="Times New Roman" w:cs="Times New Roman"/>
          <w:sz w:val="24"/>
        </w:rPr>
        <w:t>be informed of his/her role and obligation to protect the rights and welfare of the participant</w:t>
      </w:r>
      <w:r w:rsidR="004E1371">
        <w:rPr>
          <w:rFonts w:ascii="Times New Roman" w:hAnsi="Times New Roman" w:cs="Times New Roman"/>
          <w:sz w:val="24"/>
        </w:rPr>
        <w:t xml:space="preserve"> including </w:t>
      </w:r>
      <w:r>
        <w:rPr>
          <w:rFonts w:ascii="Times New Roman" w:hAnsi="Times New Roman" w:cs="Times New Roman"/>
          <w:sz w:val="24"/>
        </w:rPr>
        <w:t xml:space="preserve">that his/her </w:t>
      </w:r>
      <w:r w:rsidR="004E1371" w:rsidRPr="00A73459">
        <w:rPr>
          <w:rFonts w:ascii="Times New Roman" w:hAnsi="Times New Roman" w:cs="Times New Roman"/>
          <w:sz w:val="24"/>
        </w:rPr>
        <w:t>obligation as a surrogate decision maker is to try to determine what the participant would decide if the participant were able to make such decisions or, if the participant’s wishes cannot be determined, what is in the participant’s best interests.</w:t>
      </w:r>
    </w:p>
    <w:p w14:paraId="1B4D9F05" w14:textId="77777777" w:rsidR="004E1371" w:rsidRDefault="004E1371" w:rsidP="004E1371">
      <w:pPr>
        <w:pStyle w:val="NoSpacing"/>
      </w:pPr>
    </w:p>
    <w:p w14:paraId="25D1D7DA" w14:textId="620142CC" w:rsidR="004E1371" w:rsidRPr="004E1371" w:rsidRDefault="004E1371" w:rsidP="004E1371">
      <w:pPr>
        <w:pStyle w:val="NoSpacing"/>
        <w:rPr>
          <w:rFonts w:ascii="Times New Roman" w:hAnsi="Times New Roman" w:cs="Times New Roman"/>
          <w:sz w:val="24"/>
          <w:szCs w:val="24"/>
        </w:rPr>
      </w:pPr>
      <w:r>
        <w:rPr>
          <w:rFonts w:ascii="Times New Roman" w:hAnsi="Times New Roman" w:cs="Times New Roman"/>
          <w:sz w:val="24"/>
          <w:szCs w:val="24"/>
        </w:rPr>
        <w:t xml:space="preserve">The informed consent decision must be documented </w:t>
      </w:r>
      <w:r w:rsidR="00387C2F">
        <w:rPr>
          <w:rFonts w:ascii="Times New Roman" w:hAnsi="Times New Roman" w:cs="Times New Roman"/>
          <w:sz w:val="24"/>
          <w:szCs w:val="24"/>
        </w:rPr>
        <w:t xml:space="preserve">unless a waiver was granted by the IRB. </w:t>
      </w:r>
      <w:r>
        <w:rPr>
          <w:rFonts w:ascii="Times New Roman" w:hAnsi="Times New Roman" w:cs="Times New Roman"/>
          <w:sz w:val="24"/>
          <w:szCs w:val="24"/>
        </w:rPr>
        <w:t>This includes writing a summary of the consent process and decision regarding determination of LAR as a process note-to-file in the research record.</w:t>
      </w:r>
    </w:p>
    <w:p w14:paraId="79ED45DC" w14:textId="77777777" w:rsidR="004E1371" w:rsidRDefault="004E1371" w:rsidP="004E1371">
      <w:pPr>
        <w:pStyle w:val="NoSpacing"/>
      </w:pPr>
    </w:p>
    <w:p w14:paraId="3CF54DC2" w14:textId="3C36E871" w:rsidR="00F41CCE" w:rsidRPr="00A73459" w:rsidRDefault="00FD5BCF" w:rsidP="00FF378E">
      <w:pPr>
        <w:ind w:right="360"/>
        <w:rPr>
          <w:rFonts w:ascii="Times New Roman" w:hAnsi="Times New Roman" w:cs="Times New Roman"/>
          <w:b/>
          <w:bCs/>
          <w:sz w:val="24"/>
          <w:szCs w:val="24"/>
        </w:rPr>
      </w:pPr>
      <w:r w:rsidRPr="00FD5BCF">
        <w:rPr>
          <w:rFonts w:ascii="Times New Roman" w:hAnsi="Times New Roman" w:cs="Times New Roman"/>
          <w:b/>
          <w:bCs/>
          <w:sz w:val="24"/>
          <w:szCs w:val="24"/>
        </w:rPr>
        <w:t>7</w:t>
      </w:r>
      <w:r w:rsidR="009F1D5C" w:rsidRPr="00FD5BCF">
        <w:rPr>
          <w:rFonts w:ascii="Times New Roman" w:hAnsi="Times New Roman" w:cs="Times New Roman"/>
          <w:b/>
          <w:bCs/>
          <w:sz w:val="24"/>
          <w:szCs w:val="24"/>
        </w:rPr>
        <w:t>.</w:t>
      </w:r>
      <w:r w:rsidR="00F41CCE" w:rsidRPr="00A73459">
        <w:rPr>
          <w:rFonts w:ascii="Times New Roman" w:hAnsi="Times New Roman" w:cs="Times New Roman"/>
          <w:b/>
          <w:bCs/>
          <w:sz w:val="24"/>
          <w:szCs w:val="24"/>
        </w:rPr>
        <w:t xml:space="preserve"> When Participants have Fluctuating Capacity to Provide Informed Consent</w:t>
      </w:r>
    </w:p>
    <w:p w14:paraId="29B4DC1A" w14:textId="0FD55145" w:rsidR="00F41CCE" w:rsidRDefault="00F41CCE"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Both the investigator and IRB members must be made aware that the decision-making capacity of some participants may fluctuate. For participants with fluctuating decision-making capacity or those with decreasing capacity to give consent, a re-consent or re-assent process, with or without an LAR, may be necessary. If such a process </w:t>
      </w:r>
      <w:r w:rsidR="00185879">
        <w:rPr>
          <w:rFonts w:ascii="Times New Roman" w:hAnsi="Times New Roman" w:cs="Times New Roman"/>
          <w:bCs/>
          <w:sz w:val="24"/>
          <w:szCs w:val="24"/>
        </w:rPr>
        <w:t xml:space="preserve">is </w:t>
      </w:r>
      <w:r w:rsidRPr="00A73459">
        <w:rPr>
          <w:rFonts w:ascii="Times New Roman" w:hAnsi="Times New Roman" w:cs="Times New Roman"/>
          <w:bCs/>
          <w:sz w:val="24"/>
          <w:szCs w:val="24"/>
        </w:rPr>
        <w:t xml:space="preserve">necessary, clear procedures for obtaining re-consent or re-assent must be fully described in </w:t>
      </w:r>
      <w:r w:rsidR="00185879">
        <w:rPr>
          <w:rFonts w:ascii="Times New Roman" w:hAnsi="Times New Roman" w:cs="Times New Roman"/>
          <w:bCs/>
          <w:sz w:val="24"/>
          <w:szCs w:val="24"/>
        </w:rPr>
        <w:t>the IRB A</w:t>
      </w:r>
      <w:r w:rsidRPr="00A73459">
        <w:rPr>
          <w:rFonts w:ascii="Times New Roman" w:hAnsi="Times New Roman" w:cs="Times New Roman"/>
          <w:bCs/>
          <w:sz w:val="24"/>
          <w:szCs w:val="24"/>
        </w:rPr>
        <w:t>pplication.</w:t>
      </w:r>
    </w:p>
    <w:p w14:paraId="6B1BE34A" w14:textId="5CC0C163" w:rsidR="00CC0683" w:rsidRPr="00A73459" w:rsidRDefault="00CC0683"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If the participant regains (or develops) the capacity to consent, then his/her informed consent must be obtained for any further research, as the consent of the </w:t>
      </w:r>
      <w:r w:rsidR="00BB3BCC">
        <w:rPr>
          <w:rFonts w:ascii="Times New Roman" w:hAnsi="Times New Roman" w:cs="Times New Roman"/>
          <w:bCs/>
          <w:sz w:val="24"/>
          <w:szCs w:val="24"/>
        </w:rPr>
        <w:t>LAR</w:t>
      </w:r>
      <w:r w:rsidRPr="00A73459">
        <w:rPr>
          <w:rFonts w:ascii="Times New Roman" w:hAnsi="Times New Roman" w:cs="Times New Roman"/>
          <w:bCs/>
          <w:sz w:val="24"/>
          <w:szCs w:val="24"/>
        </w:rPr>
        <w:t xml:space="preserve"> is no longer valid.</w:t>
      </w:r>
    </w:p>
    <w:p w14:paraId="1A6C9602" w14:textId="7C355F93" w:rsidR="00F41CCE" w:rsidRDefault="00F41CCE" w:rsidP="00FF378E">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For participants </w:t>
      </w:r>
      <w:r w:rsidR="00185879">
        <w:rPr>
          <w:rFonts w:ascii="Times New Roman" w:hAnsi="Times New Roman" w:cs="Times New Roman"/>
          <w:bCs/>
          <w:sz w:val="24"/>
          <w:szCs w:val="24"/>
        </w:rPr>
        <w:t>in which</w:t>
      </w:r>
      <w:r w:rsidRPr="00A73459">
        <w:rPr>
          <w:rFonts w:ascii="Times New Roman" w:hAnsi="Times New Roman" w:cs="Times New Roman"/>
          <w:bCs/>
          <w:sz w:val="24"/>
          <w:szCs w:val="24"/>
        </w:rPr>
        <w:t xml:space="preserve"> </w:t>
      </w:r>
      <w:r w:rsidR="00185879">
        <w:rPr>
          <w:rFonts w:ascii="Times New Roman" w:hAnsi="Times New Roman" w:cs="Times New Roman"/>
          <w:bCs/>
          <w:sz w:val="24"/>
          <w:szCs w:val="24"/>
        </w:rPr>
        <w:t xml:space="preserve">there </w:t>
      </w:r>
      <w:r w:rsidRPr="00A73459">
        <w:rPr>
          <w:rFonts w:ascii="Times New Roman" w:hAnsi="Times New Roman" w:cs="Times New Roman"/>
          <w:bCs/>
          <w:sz w:val="24"/>
          <w:szCs w:val="24"/>
        </w:rPr>
        <w:t xml:space="preserve">is a predicted loss of decision-making capacity (e.g. before the administration of anesthesia) advance informed consent is an option. When advance informed consent is obtained, investigators </w:t>
      </w:r>
      <w:r w:rsidR="00185879">
        <w:rPr>
          <w:rFonts w:ascii="Times New Roman" w:hAnsi="Times New Roman" w:cs="Times New Roman"/>
          <w:bCs/>
          <w:sz w:val="24"/>
          <w:szCs w:val="24"/>
        </w:rPr>
        <w:t>and the</w:t>
      </w:r>
      <w:r w:rsidRPr="00A73459">
        <w:rPr>
          <w:rFonts w:ascii="Times New Roman" w:hAnsi="Times New Roman" w:cs="Times New Roman"/>
          <w:bCs/>
          <w:sz w:val="24"/>
          <w:szCs w:val="24"/>
        </w:rPr>
        <w:t xml:space="preserve"> participant </w:t>
      </w:r>
      <w:r w:rsidR="00185879">
        <w:rPr>
          <w:rFonts w:ascii="Times New Roman" w:hAnsi="Times New Roman" w:cs="Times New Roman"/>
          <w:bCs/>
          <w:sz w:val="24"/>
          <w:szCs w:val="24"/>
        </w:rPr>
        <w:t xml:space="preserve">should be aware of the individual </w:t>
      </w:r>
      <w:r w:rsidRPr="00A73459">
        <w:rPr>
          <w:rFonts w:ascii="Times New Roman" w:hAnsi="Times New Roman" w:cs="Times New Roman"/>
          <w:bCs/>
          <w:sz w:val="24"/>
          <w:szCs w:val="24"/>
        </w:rPr>
        <w:t xml:space="preserve">who will serve as his or her </w:t>
      </w:r>
      <w:r w:rsidR="00BB3BCC">
        <w:rPr>
          <w:rFonts w:ascii="Times New Roman" w:hAnsi="Times New Roman" w:cs="Times New Roman"/>
          <w:bCs/>
          <w:sz w:val="24"/>
          <w:szCs w:val="24"/>
        </w:rPr>
        <w:t>LAR</w:t>
      </w:r>
      <w:r w:rsidRPr="00A73459">
        <w:rPr>
          <w:rFonts w:ascii="Times New Roman" w:hAnsi="Times New Roman" w:cs="Times New Roman"/>
          <w:bCs/>
          <w:sz w:val="24"/>
          <w:szCs w:val="24"/>
        </w:rPr>
        <w:t xml:space="preserve"> </w:t>
      </w:r>
      <w:r w:rsidR="00185879">
        <w:rPr>
          <w:rFonts w:ascii="Times New Roman" w:hAnsi="Times New Roman" w:cs="Times New Roman"/>
          <w:bCs/>
          <w:sz w:val="24"/>
          <w:szCs w:val="24"/>
        </w:rPr>
        <w:t xml:space="preserve">if capacity to consent is lost </w:t>
      </w:r>
      <w:r w:rsidRPr="00A73459">
        <w:rPr>
          <w:rFonts w:ascii="Times New Roman" w:hAnsi="Times New Roman" w:cs="Times New Roman"/>
          <w:bCs/>
          <w:sz w:val="24"/>
          <w:szCs w:val="24"/>
        </w:rPr>
        <w:t>during the course of the research.</w:t>
      </w:r>
    </w:p>
    <w:p w14:paraId="7FAB177B" w14:textId="77777777" w:rsidR="00842864" w:rsidRPr="00A73459" w:rsidRDefault="00842864" w:rsidP="00FF378E">
      <w:pPr>
        <w:ind w:right="360"/>
        <w:rPr>
          <w:rFonts w:ascii="Times New Roman" w:hAnsi="Times New Roman" w:cs="Times New Roman"/>
          <w:bCs/>
          <w:sz w:val="24"/>
          <w:szCs w:val="24"/>
        </w:rPr>
      </w:pPr>
    </w:p>
    <w:p w14:paraId="3A5DCBA3" w14:textId="48A1D1AC" w:rsidR="00FD5BCF" w:rsidRPr="00A73459" w:rsidRDefault="00FD5BCF" w:rsidP="00FD5BCF">
      <w:pPr>
        <w:ind w:right="360"/>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A73459">
        <w:rPr>
          <w:rFonts w:ascii="Times New Roman" w:hAnsi="Times New Roman" w:cs="Times New Roman"/>
          <w:b/>
          <w:bCs/>
          <w:sz w:val="24"/>
          <w:szCs w:val="24"/>
        </w:rPr>
        <w:t xml:space="preserve"> Assent of Adults</w:t>
      </w:r>
    </w:p>
    <w:p w14:paraId="0599106E" w14:textId="77777777" w:rsidR="00FD5BCF" w:rsidRPr="00A73459" w:rsidRDefault="00FD5BCF" w:rsidP="00FD5BCF">
      <w:pPr>
        <w:ind w:right="360"/>
        <w:rPr>
          <w:rFonts w:ascii="Times New Roman" w:hAnsi="Times New Roman" w:cs="Times New Roman"/>
          <w:bCs/>
          <w:sz w:val="24"/>
          <w:szCs w:val="24"/>
        </w:rPr>
      </w:pPr>
      <w:r w:rsidRPr="00A73459">
        <w:rPr>
          <w:rFonts w:ascii="Times New Roman" w:hAnsi="Times New Roman" w:cs="Times New Roman"/>
          <w:bCs/>
          <w:sz w:val="24"/>
          <w:szCs w:val="24"/>
        </w:rPr>
        <w:t>An adult unable to provide informed consent to participate in research may be able to assent to participation. The IRB is responsible for determining when the assent of some or all such adults is required in proposed research and the appropriate method for documenting the adult’s assent (if any), as described below.</w:t>
      </w:r>
    </w:p>
    <w:p w14:paraId="5C17F1E0" w14:textId="7911A11F" w:rsidR="00FD5BCF" w:rsidRPr="00A73459" w:rsidRDefault="00FD5BCF" w:rsidP="00FD5BCF">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Assent to participate in research by an adult with diminished decision-making capacity (for whom a </w:t>
      </w:r>
      <w:r w:rsidR="00185879">
        <w:rPr>
          <w:rFonts w:ascii="Times New Roman" w:hAnsi="Times New Roman" w:cs="Times New Roman"/>
          <w:bCs/>
          <w:sz w:val="24"/>
          <w:szCs w:val="24"/>
        </w:rPr>
        <w:t>LAR</w:t>
      </w:r>
      <w:r w:rsidRPr="00A73459">
        <w:rPr>
          <w:rFonts w:ascii="Times New Roman" w:hAnsi="Times New Roman" w:cs="Times New Roman"/>
          <w:bCs/>
          <w:sz w:val="24"/>
          <w:szCs w:val="24"/>
        </w:rPr>
        <w:t xml:space="preserve"> will provide informed consent) is to be obtained when, in the judgment of the IRB, the adult is capable of providing assent. In determining whether proposed participants are capable of providing assent, the IRBs will take into account the condition and psychological/emotional states of the adults involved. </w:t>
      </w:r>
    </w:p>
    <w:p w14:paraId="2908ED9A" w14:textId="7F4A5690" w:rsidR="00FD5BCF" w:rsidRPr="00A73459" w:rsidRDefault="00FD5BCF" w:rsidP="00FD5BCF">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The assent of adults with diminished decision-making capacity to participate in research is to be obtained, except in any of the following circumstances: </w:t>
      </w:r>
    </w:p>
    <w:p w14:paraId="56900416" w14:textId="77777777" w:rsidR="00FD5BCF" w:rsidRPr="00A73459" w:rsidRDefault="00FD5BCF" w:rsidP="00DC7331">
      <w:pPr>
        <w:numPr>
          <w:ilvl w:val="0"/>
          <w:numId w:val="4"/>
        </w:numPr>
        <w:spacing w:after="0" w:line="240" w:lineRule="auto"/>
        <w:ind w:left="630" w:right="360" w:hanging="270"/>
        <w:rPr>
          <w:rFonts w:ascii="Times New Roman" w:hAnsi="Times New Roman" w:cs="Times New Roman"/>
          <w:bCs/>
          <w:sz w:val="24"/>
          <w:szCs w:val="24"/>
        </w:rPr>
      </w:pPr>
      <w:r w:rsidRPr="00A73459">
        <w:rPr>
          <w:rFonts w:ascii="Times New Roman" w:hAnsi="Times New Roman" w:cs="Times New Roman"/>
          <w:bCs/>
          <w:sz w:val="24"/>
          <w:szCs w:val="24"/>
        </w:rPr>
        <w:t>The adults are not capable of providing assent based on condition or psychological/emotional state</w:t>
      </w:r>
    </w:p>
    <w:p w14:paraId="6DF9A358" w14:textId="77777777" w:rsidR="00FD5BCF" w:rsidRPr="00A73459" w:rsidRDefault="00FD5BCF" w:rsidP="00DC7331">
      <w:pPr>
        <w:numPr>
          <w:ilvl w:val="0"/>
          <w:numId w:val="4"/>
        </w:numPr>
        <w:tabs>
          <w:tab w:val="left" w:pos="720"/>
        </w:tabs>
        <w:spacing w:after="0" w:line="240" w:lineRule="auto"/>
        <w:ind w:left="630" w:right="360" w:hanging="270"/>
        <w:rPr>
          <w:rFonts w:ascii="Times New Roman" w:hAnsi="Times New Roman" w:cs="Times New Roman"/>
          <w:bCs/>
          <w:sz w:val="24"/>
          <w:szCs w:val="24"/>
        </w:rPr>
      </w:pPr>
      <w:r w:rsidRPr="00A73459">
        <w:rPr>
          <w:rFonts w:ascii="Times New Roman" w:hAnsi="Times New Roman" w:cs="Times New Roman"/>
          <w:bCs/>
          <w:sz w:val="24"/>
          <w:szCs w:val="24"/>
        </w:rPr>
        <w:t>The capability of some or all of the adults is so limited that they cannot reasonably be consulted</w:t>
      </w:r>
    </w:p>
    <w:p w14:paraId="193A1E4E" w14:textId="208FE648" w:rsidR="00FD5BCF" w:rsidRPr="00387C2F" w:rsidRDefault="00BB3BCC" w:rsidP="00DC7331">
      <w:pPr>
        <w:numPr>
          <w:ilvl w:val="0"/>
          <w:numId w:val="4"/>
        </w:numPr>
        <w:tabs>
          <w:tab w:val="left" w:pos="630"/>
        </w:tabs>
        <w:spacing w:after="0" w:line="240" w:lineRule="auto"/>
        <w:ind w:left="630" w:right="360" w:hanging="270"/>
        <w:rPr>
          <w:rFonts w:ascii="Times New Roman" w:hAnsi="Times New Roman" w:cs="Times New Roman"/>
          <w:bCs/>
          <w:sz w:val="24"/>
          <w:szCs w:val="24"/>
        </w:rPr>
      </w:pPr>
      <w:r w:rsidRPr="00BB3BCC">
        <w:rPr>
          <w:rFonts w:ascii="Times New Roman" w:hAnsi="Times New Roman" w:cs="Times New Roman"/>
          <w:sz w:val="24"/>
          <w:szCs w:val="24"/>
        </w:rPr>
        <w:t xml:space="preserve">The criteria for waiver (or alteration) of informed consent </w:t>
      </w:r>
      <w:r w:rsidRPr="00387C2F">
        <w:rPr>
          <w:rFonts w:ascii="Times New Roman" w:hAnsi="Times New Roman" w:cs="Times New Roman"/>
          <w:sz w:val="24"/>
          <w:szCs w:val="24"/>
        </w:rPr>
        <w:t>applies</w:t>
      </w:r>
      <w:r w:rsidR="00387C2F">
        <w:rPr>
          <w:rFonts w:ascii="Times New Roman" w:hAnsi="Times New Roman" w:cs="Times New Roman"/>
          <w:sz w:val="24"/>
          <w:szCs w:val="24"/>
        </w:rPr>
        <w:t xml:space="preserve">. </w:t>
      </w:r>
    </w:p>
    <w:p w14:paraId="0F012B6B" w14:textId="77777777" w:rsidR="00BB3BCC" w:rsidRPr="00BB3BCC" w:rsidRDefault="00BB3BCC" w:rsidP="00BB3BCC">
      <w:pPr>
        <w:tabs>
          <w:tab w:val="left" w:pos="1260"/>
        </w:tabs>
        <w:spacing w:after="0" w:line="240" w:lineRule="auto"/>
        <w:ind w:left="1260" w:right="360"/>
        <w:rPr>
          <w:rFonts w:ascii="Times New Roman" w:hAnsi="Times New Roman" w:cs="Times New Roman"/>
          <w:bCs/>
          <w:sz w:val="24"/>
          <w:szCs w:val="24"/>
        </w:rPr>
      </w:pPr>
    </w:p>
    <w:p w14:paraId="65A94E61" w14:textId="77777777" w:rsidR="00FD5BCF" w:rsidRPr="00A73459" w:rsidRDefault="00FD5BCF" w:rsidP="00FD5BCF">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The IRBs may determine that the assent of </w:t>
      </w:r>
      <w:r w:rsidRPr="00A73459">
        <w:rPr>
          <w:rFonts w:ascii="Times New Roman" w:hAnsi="Times New Roman" w:cs="Times New Roman"/>
          <w:bCs/>
          <w:sz w:val="24"/>
          <w:szCs w:val="24"/>
          <w:u w:val="single"/>
        </w:rPr>
        <w:t>some</w:t>
      </w:r>
      <w:r w:rsidRPr="00A73459">
        <w:rPr>
          <w:rFonts w:ascii="Times New Roman" w:hAnsi="Times New Roman" w:cs="Times New Roman"/>
          <w:bCs/>
          <w:sz w:val="24"/>
          <w:szCs w:val="24"/>
        </w:rPr>
        <w:t xml:space="preserve"> or </w:t>
      </w:r>
      <w:r w:rsidRPr="00A73459">
        <w:rPr>
          <w:rFonts w:ascii="Times New Roman" w:hAnsi="Times New Roman" w:cs="Times New Roman"/>
          <w:bCs/>
          <w:sz w:val="24"/>
          <w:szCs w:val="24"/>
          <w:u w:val="single"/>
        </w:rPr>
        <w:t>all</w:t>
      </w:r>
      <w:r w:rsidRPr="00A73459">
        <w:rPr>
          <w:rFonts w:ascii="Times New Roman" w:hAnsi="Times New Roman" w:cs="Times New Roman"/>
          <w:bCs/>
          <w:sz w:val="24"/>
          <w:szCs w:val="24"/>
        </w:rPr>
        <w:t xml:space="preserve"> of the adults is not required. If assent is not a requirement of </w:t>
      </w:r>
      <w:r w:rsidRPr="00A73459">
        <w:rPr>
          <w:rFonts w:ascii="Times New Roman" w:hAnsi="Times New Roman" w:cs="Times New Roman"/>
          <w:bCs/>
          <w:sz w:val="24"/>
          <w:szCs w:val="24"/>
          <w:u w:val="single"/>
        </w:rPr>
        <w:t>some</w:t>
      </w:r>
      <w:r w:rsidRPr="00A73459">
        <w:rPr>
          <w:rFonts w:ascii="Times New Roman" w:hAnsi="Times New Roman" w:cs="Times New Roman"/>
          <w:bCs/>
          <w:sz w:val="24"/>
          <w:szCs w:val="24"/>
        </w:rPr>
        <w:t xml:space="preserve"> adults, the IRB will indicate which adults (e.g., individuals with severe dementia) are not required to assent.</w:t>
      </w:r>
    </w:p>
    <w:p w14:paraId="525F8DBE" w14:textId="4B8221CF" w:rsidR="00BB3BCC" w:rsidRPr="00A73459" w:rsidRDefault="00BB3BCC" w:rsidP="00BB3BCC">
      <w:pPr>
        <w:ind w:right="360"/>
        <w:rPr>
          <w:rFonts w:ascii="Times New Roman" w:hAnsi="Times New Roman" w:cs="Times New Roman"/>
          <w:bCs/>
          <w:sz w:val="24"/>
          <w:szCs w:val="24"/>
        </w:rPr>
      </w:pPr>
      <w:r w:rsidRPr="00A73459">
        <w:rPr>
          <w:rFonts w:ascii="Times New Roman" w:hAnsi="Times New Roman" w:cs="Times New Roman"/>
          <w:bCs/>
          <w:sz w:val="24"/>
          <w:szCs w:val="24"/>
        </w:rPr>
        <w:t>Assent processes are to include the key elements of informed consent and are to be provided in language appropriate for an adult with diminished decision-making capacity, based on the nature of the study and the expected ability of the prospective participant(s) to understand the purpose and the procedures involved in the research.</w:t>
      </w:r>
    </w:p>
    <w:p w14:paraId="73C54907" w14:textId="58FFDADE" w:rsidR="00FD5BCF" w:rsidRPr="00A73459" w:rsidRDefault="00FD5BCF" w:rsidP="00FD5BCF">
      <w:pPr>
        <w:ind w:right="360"/>
        <w:rPr>
          <w:rFonts w:ascii="Times New Roman" w:hAnsi="Times New Roman" w:cs="Times New Roman"/>
          <w:bCs/>
          <w:sz w:val="24"/>
          <w:szCs w:val="24"/>
        </w:rPr>
      </w:pPr>
      <w:r w:rsidRPr="00A73459">
        <w:rPr>
          <w:rFonts w:ascii="Times New Roman" w:hAnsi="Times New Roman" w:cs="Times New Roman"/>
          <w:bCs/>
          <w:sz w:val="24"/>
          <w:szCs w:val="24"/>
        </w:rPr>
        <w:t xml:space="preserve">Assent </w:t>
      </w:r>
      <w:r w:rsidRPr="00BB3BCC">
        <w:rPr>
          <w:rFonts w:ascii="Times New Roman" w:hAnsi="Times New Roman" w:cs="Times New Roman"/>
          <w:bCs/>
          <w:sz w:val="24"/>
          <w:szCs w:val="24"/>
        </w:rPr>
        <w:t xml:space="preserve">form templates containing the basic elements of informed consent are available on the </w:t>
      </w:r>
      <w:r w:rsidRPr="00BB3BCC">
        <w:rPr>
          <w:rFonts w:ascii="Times New Roman" w:hAnsi="Times New Roman" w:cs="Times New Roman"/>
          <w:bCs/>
          <w:sz w:val="24"/>
          <w:szCs w:val="24"/>
          <w:shd w:val="clear" w:color="auto" w:fill="FFFFFF" w:themeFill="background1"/>
        </w:rPr>
        <w:t>SLU IRB website.</w:t>
      </w:r>
      <w:r w:rsidR="00BB3BCC">
        <w:rPr>
          <w:rFonts w:ascii="Times New Roman" w:hAnsi="Times New Roman" w:cs="Times New Roman"/>
          <w:bCs/>
          <w:sz w:val="24"/>
          <w:szCs w:val="24"/>
          <w:shd w:val="clear" w:color="auto" w:fill="FFFFFF" w:themeFill="background1"/>
        </w:rPr>
        <w:t xml:space="preserve"> </w:t>
      </w:r>
      <w:r w:rsidRPr="00A73459">
        <w:rPr>
          <w:rFonts w:ascii="Times New Roman" w:hAnsi="Times New Roman" w:cs="Times New Roman"/>
          <w:bCs/>
          <w:sz w:val="24"/>
          <w:szCs w:val="24"/>
        </w:rPr>
        <w:t>The IRB can also approve assent forms in other formats that satisfy requirements.</w:t>
      </w:r>
    </w:p>
    <w:p w14:paraId="0907FBDD" w14:textId="02FDAE6D" w:rsidR="00FD5BCF" w:rsidRPr="00A73459" w:rsidRDefault="00185879" w:rsidP="00FD5BCF">
      <w:pPr>
        <w:ind w:right="360"/>
        <w:rPr>
          <w:rFonts w:ascii="Times New Roman" w:hAnsi="Times New Roman" w:cs="Times New Roman"/>
          <w:bCs/>
          <w:sz w:val="24"/>
          <w:szCs w:val="24"/>
        </w:rPr>
      </w:pPr>
      <w:r>
        <w:rPr>
          <w:rFonts w:ascii="Times New Roman" w:hAnsi="Times New Roman" w:cs="Times New Roman"/>
          <w:bCs/>
          <w:sz w:val="24"/>
          <w:szCs w:val="24"/>
          <w:shd w:val="clear" w:color="auto" w:fill="FFFFFF" w:themeFill="background1"/>
        </w:rPr>
        <w:t>F</w:t>
      </w:r>
      <w:r w:rsidRPr="00A73459">
        <w:rPr>
          <w:rFonts w:ascii="Times New Roman" w:hAnsi="Times New Roman" w:cs="Times New Roman"/>
          <w:bCs/>
          <w:sz w:val="24"/>
          <w:szCs w:val="24"/>
        </w:rPr>
        <w:t>or some studies</w:t>
      </w:r>
      <w:r>
        <w:rPr>
          <w:rFonts w:ascii="Times New Roman" w:hAnsi="Times New Roman" w:cs="Times New Roman"/>
          <w:bCs/>
          <w:sz w:val="24"/>
          <w:szCs w:val="24"/>
        </w:rPr>
        <w:t>,</w:t>
      </w:r>
      <w:r w:rsidRPr="00A73459">
        <w:rPr>
          <w:rFonts w:ascii="Times New Roman" w:hAnsi="Times New Roman" w:cs="Times New Roman"/>
          <w:bCs/>
          <w:sz w:val="24"/>
          <w:szCs w:val="24"/>
        </w:rPr>
        <w:t xml:space="preserve"> investigators may add a </w:t>
      </w:r>
      <w:r>
        <w:rPr>
          <w:rFonts w:ascii="Times New Roman" w:hAnsi="Times New Roman" w:cs="Times New Roman"/>
          <w:bCs/>
          <w:sz w:val="24"/>
          <w:szCs w:val="24"/>
        </w:rPr>
        <w:t>signature line for assent</w:t>
      </w:r>
      <w:r w:rsidRPr="00A73459">
        <w:rPr>
          <w:rFonts w:ascii="Times New Roman" w:hAnsi="Times New Roman" w:cs="Times New Roman"/>
          <w:bCs/>
          <w:sz w:val="24"/>
          <w:szCs w:val="24"/>
        </w:rPr>
        <w:t xml:space="preserve">. </w:t>
      </w:r>
      <w:r w:rsidR="00FD5BCF" w:rsidRPr="00A73459">
        <w:rPr>
          <w:rFonts w:ascii="Times New Roman" w:hAnsi="Times New Roman" w:cs="Times New Roman"/>
          <w:bCs/>
          <w:sz w:val="24"/>
          <w:szCs w:val="24"/>
        </w:rPr>
        <w:t xml:space="preserve">Alternatively, </w:t>
      </w:r>
      <w:r>
        <w:rPr>
          <w:rFonts w:ascii="Times New Roman" w:hAnsi="Times New Roman" w:cs="Times New Roman"/>
          <w:bCs/>
          <w:sz w:val="24"/>
          <w:szCs w:val="24"/>
        </w:rPr>
        <w:t xml:space="preserve">investigators and </w:t>
      </w:r>
      <w:r w:rsidR="00FD5BCF" w:rsidRPr="00A73459">
        <w:rPr>
          <w:rFonts w:ascii="Times New Roman" w:hAnsi="Times New Roman" w:cs="Times New Roman"/>
          <w:bCs/>
          <w:sz w:val="24"/>
          <w:szCs w:val="24"/>
        </w:rPr>
        <w:t>the IRB may decide that documentation of assent is not warranted. If verbal assent will be obtained, the IRB must review a written description of the information (i.e., a “script”) that will be provided to participants during the assent process.</w:t>
      </w:r>
    </w:p>
    <w:p w14:paraId="368EAC16" w14:textId="1E721C04" w:rsidR="00185879" w:rsidRPr="00185879" w:rsidRDefault="00185879" w:rsidP="00CC0683">
      <w:pPr>
        <w:ind w:right="360"/>
        <w:rPr>
          <w:rFonts w:ascii="Times New Roman" w:hAnsi="Times New Roman" w:cs="Times New Roman"/>
          <w:b/>
          <w:sz w:val="24"/>
          <w:szCs w:val="24"/>
        </w:rPr>
      </w:pPr>
      <w:r>
        <w:rPr>
          <w:rFonts w:ascii="Times New Roman" w:hAnsi="Times New Roman" w:cs="Times New Roman"/>
          <w:b/>
          <w:sz w:val="24"/>
          <w:szCs w:val="24"/>
        </w:rPr>
        <w:t>9. Participant Dissent</w:t>
      </w:r>
    </w:p>
    <w:p w14:paraId="20585FB4" w14:textId="669C8A4A" w:rsidR="00CC0683" w:rsidRPr="00A73459" w:rsidRDefault="00CC0683" w:rsidP="00CC0683">
      <w:pPr>
        <w:ind w:right="360"/>
        <w:rPr>
          <w:rFonts w:ascii="Times New Roman" w:hAnsi="Times New Roman" w:cs="Times New Roman"/>
          <w:sz w:val="24"/>
          <w:szCs w:val="24"/>
        </w:rPr>
      </w:pPr>
      <w:r w:rsidRPr="00A73459">
        <w:rPr>
          <w:rFonts w:ascii="Times New Roman" w:hAnsi="Times New Roman" w:cs="Times New Roman"/>
          <w:sz w:val="24"/>
          <w:szCs w:val="24"/>
        </w:rPr>
        <w:t xml:space="preserve">Although some individuals may not have the capacity to provide </w:t>
      </w:r>
      <w:r w:rsidR="00185879">
        <w:rPr>
          <w:rFonts w:ascii="Times New Roman" w:hAnsi="Times New Roman" w:cs="Times New Roman"/>
          <w:sz w:val="24"/>
          <w:szCs w:val="24"/>
        </w:rPr>
        <w:t>consent or assent</w:t>
      </w:r>
      <w:r w:rsidRPr="00A73459">
        <w:rPr>
          <w:rFonts w:ascii="Times New Roman" w:hAnsi="Times New Roman" w:cs="Times New Roman"/>
          <w:sz w:val="24"/>
          <w:szCs w:val="24"/>
        </w:rPr>
        <w:t xml:space="preserve">, these individuals may resist participating in a research study approved by their LARs. Under no </w:t>
      </w:r>
      <w:r w:rsidRPr="00A73459">
        <w:rPr>
          <w:rFonts w:ascii="Times New Roman" w:hAnsi="Times New Roman" w:cs="Times New Roman"/>
          <w:sz w:val="24"/>
          <w:szCs w:val="24"/>
        </w:rPr>
        <w:lastRenderedPageBreak/>
        <w:t>circumstances may participants be forced or coerced to participate. The study must include clear and appropriate procedures for respecting dissent.</w:t>
      </w:r>
    </w:p>
    <w:p w14:paraId="31F5753E" w14:textId="74C28CB2" w:rsidR="009F1D5C" w:rsidRDefault="00185879" w:rsidP="00FF378E">
      <w:pPr>
        <w:pStyle w:val="NormalWeb"/>
        <w:tabs>
          <w:tab w:val="left" w:pos="360"/>
        </w:tabs>
        <w:spacing w:before="0" w:beforeAutospacing="0" w:after="0" w:afterAutospacing="0"/>
        <w:ind w:right="360"/>
        <w:rPr>
          <w:rFonts w:ascii="Times New Roman" w:hAnsi="Times New Roman"/>
          <w:b/>
          <w:bCs/>
        </w:rPr>
      </w:pPr>
      <w:r>
        <w:rPr>
          <w:rFonts w:ascii="Times New Roman" w:hAnsi="Times New Roman"/>
          <w:b/>
          <w:bCs/>
        </w:rPr>
        <w:t>10</w:t>
      </w:r>
      <w:r w:rsidR="009F1D5C">
        <w:rPr>
          <w:rFonts w:ascii="Times New Roman" w:hAnsi="Times New Roman"/>
          <w:b/>
          <w:bCs/>
        </w:rPr>
        <w:t>. References</w:t>
      </w:r>
    </w:p>
    <w:p w14:paraId="6C0C9B1F" w14:textId="77777777" w:rsidR="00FD5BCF" w:rsidRDefault="00FD5BCF" w:rsidP="00FD5BCF">
      <w:pPr>
        <w:pStyle w:val="NoSpacing"/>
        <w:rPr>
          <w:rFonts w:ascii="Times New Roman" w:hAnsi="Times New Roman" w:cs="Times New Roman"/>
          <w:sz w:val="24"/>
          <w:szCs w:val="24"/>
        </w:rPr>
      </w:pPr>
    </w:p>
    <w:p w14:paraId="04FBAB09" w14:textId="21931359" w:rsidR="00FD5BCF" w:rsidRPr="00FD5BCF" w:rsidRDefault="00FD5BCF" w:rsidP="00FD5BCF">
      <w:pPr>
        <w:pStyle w:val="NoSpacing"/>
        <w:rPr>
          <w:rFonts w:ascii="Times New Roman" w:hAnsi="Times New Roman" w:cs="Times New Roman"/>
          <w:sz w:val="24"/>
          <w:szCs w:val="24"/>
        </w:rPr>
      </w:pPr>
      <w:r>
        <w:rPr>
          <w:rFonts w:ascii="Times New Roman" w:hAnsi="Times New Roman" w:cs="Times New Roman"/>
          <w:sz w:val="24"/>
          <w:szCs w:val="24"/>
        </w:rPr>
        <w:t>21 CFR 56.111</w:t>
      </w:r>
    </w:p>
    <w:p w14:paraId="511AAD9A" w14:textId="04FFFFFF" w:rsidR="00FD5BCF" w:rsidRPr="00FD5BCF" w:rsidRDefault="00FD5BCF" w:rsidP="00FD5BCF">
      <w:pPr>
        <w:pStyle w:val="NoSpacing"/>
        <w:rPr>
          <w:rFonts w:ascii="Times New Roman" w:hAnsi="Times New Roman" w:cs="Times New Roman"/>
          <w:sz w:val="24"/>
          <w:szCs w:val="24"/>
        </w:rPr>
      </w:pPr>
      <w:r>
        <w:rPr>
          <w:rFonts w:ascii="Times New Roman" w:hAnsi="Times New Roman" w:cs="Times New Roman"/>
          <w:sz w:val="24"/>
          <w:szCs w:val="24"/>
        </w:rPr>
        <w:t>45 CFR 46.111</w:t>
      </w:r>
      <w:r w:rsidR="00C16625" w:rsidRPr="00FD5BCF">
        <w:rPr>
          <w:rFonts w:ascii="Times New Roman" w:hAnsi="Times New Roman" w:cs="Times New Roman"/>
          <w:sz w:val="24"/>
          <w:szCs w:val="24"/>
        </w:rPr>
        <w:t xml:space="preserve"> </w:t>
      </w:r>
    </w:p>
    <w:p w14:paraId="50F2BFAF" w14:textId="0782C4C4" w:rsidR="00C16625" w:rsidRPr="00FD5BCF" w:rsidRDefault="00C16625" w:rsidP="00FD5BCF">
      <w:pPr>
        <w:pStyle w:val="NoSpacing"/>
        <w:rPr>
          <w:rFonts w:ascii="Times New Roman" w:hAnsi="Times New Roman" w:cs="Times New Roman"/>
          <w:sz w:val="24"/>
          <w:szCs w:val="24"/>
        </w:rPr>
      </w:pPr>
      <w:r w:rsidRPr="00FD5BCF">
        <w:rPr>
          <w:rFonts w:ascii="Times New Roman" w:hAnsi="Times New Roman" w:cs="Times New Roman"/>
          <w:sz w:val="24"/>
          <w:szCs w:val="24"/>
        </w:rPr>
        <w:t>NIH Guidance “Research Involving Individuals with Questionable Capacity to Consent: Points to Consider”</w:t>
      </w:r>
    </w:p>
    <w:p w14:paraId="6A67E7B6" w14:textId="1B23E21B" w:rsidR="00197118" w:rsidRPr="00CF6555" w:rsidRDefault="00197118" w:rsidP="00197118">
      <w:pPr>
        <w:ind w:right="360"/>
        <w:jc w:val="both"/>
        <w:rPr>
          <w:rFonts w:ascii="Times New Roman" w:hAnsi="Times New Roman" w:cs="Times New Roman"/>
          <w:sz w:val="24"/>
          <w:szCs w:val="24"/>
        </w:rPr>
      </w:pPr>
      <w:r w:rsidRPr="00CF6555">
        <w:rPr>
          <w:rFonts w:ascii="Times New Roman" w:hAnsi="Times New Roman" w:cs="Times New Roman"/>
          <w:sz w:val="24"/>
          <w:szCs w:val="24"/>
        </w:rPr>
        <w:t xml:space="preserve">AAHRPP, Inc. Elements </w:t>
      </w:r>
      <w:r>
        <w:rPr>
          <w:rFonts w:ascii="Times New Roman" w:hAnsi="Times New Roman" w:cs="Times New Roman"/>
          <w:sz w:val="24"/>
          <w:szCs w:val="24"/>
        </w:rPr>
        <w:t>II.4.A-B</w:t>
      </w:r>
    </w:p>
    <w:p w14:paraId="0BB084BA" w14:textId="77777777" w:rsidR="00734555" w:rsidRPr="00650BD4" w:rsidRDefault="00734555" w:rsidP="00FF378E">
      <w:pPr>
        <w:rPr>
          <w:rFonts w:ascii="Times Roman" w:hAnsi="Times Roman"/>
          <w:sz w:val="24"/>
          <w:szCs w:val="24"/>
        </w:rPr>
      </w:pPr>
    </w:p>
    <w:sectPr w:rsidR="00734555" w:rsidRPr="00650B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4B67F" w14:textId="77777777" w:rsidR="00A423AB" w:rsidRDefault="00A423AB" w:rsidP="00CA4740">
      <w:pPr>
        <w:spacing w:after="0" w:line="240" w:lineRule="auto"/>
      </w:pPr>
      <w:r>
        <w:separator/>
      </w:r>
    </w:p>
  </w:endnote>
  <w:endnote w:type="continuationSeparator" w:id="0">
    <w:p w14:paraId="36405963" w14:textId="77777777" w:rsidR="00A423AB" w:rsidRDefault="00A423AB" w:rsidP="00C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145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860082579"/>
          <w:docPartObj>
            <w:docPartGallery w:val="Page Numbers (Top of Page)"/>
            <w:docPartUnique/>
          </w:docPartObj>
        </w:sdtPr>
        <w:sdtEndPr/>
        <w:sdtContent>
          <w:p w14:paraId="050FC7E1" w14:textId="2D72FF0F" w:rsidR="00931B09" w:rsidRPr="00197118" w:rsidRDefault="004E1371" w:rsidP="004E1371">
            <w:pPr>
              <w:pStyle w:val="Footer"/>
              <w:rPr>
                <w:rFonts w:ascii="Times New Roman" w:hAnsi="Times New Roman" w:cs="Times New Roman"/>
              </w:rPr>
            </w:pPr>
            <w:r w:rsidRPr="00197118">
              <w:rPr>
                <w:rFonts w:ascii="Times New Roman" w:hAnsi="Times New Roman" w:cs="Times New Roman"/>
              </w:rPr>
              <w:t xml:space="preserve">Version Date: </w:t>
            </w:r>
            <w:r w:rsidR="00197118" w:rsidRPr="00197118">
              <w:rPr>
                <w:rFonts w:ascii="Times New Roman" w:hAnsi="Times New Roman" w:cs="Times New Roman"/>
              </w:rPr>
              <w:t>5</w:t>
            </w:r>
            <w:r w:rsidRPr="00197118">
              <w:rPr>
                <w:rFonts w:ascii="Times New Roman" w:hAnsi="Times New Roman" w:cs="Times New Roman"/>
              </w:rPr>
              <w:t>/201</w:t>
            </w:r>
            <w:r w:rsidR="00942E1B" w:rsidRPr="00197118">
              <w:rPr>
                <w:rFonts w:ascii="Times New Roman" w:hAnsi="Times New Roman" w:cs="Times New Roman"/>
              </w:rPr>
              <w:t>7</w:t>
            </w:r>
            <w:r w:rsidRPr="00197118">
              <w:rPr>
                <w:rFonts w:ascii="Times New Roman" w:hAnsi="Times New Roman" w:cs="Times New Roman"/>
              </w:rPr>
              <w:tab/>
            </w:r>
            <w:r w:rsidRPr="00197118">
              <w:rPr>
                <w:rFonts w:ascii="Times New Roman" w:hAnsi="Times New Roman" w:cs="Times New Roman"/>
              </w:rPr>
              <w:tab/>
            </w:r>
            <w:r w:rsidR="00931B09" w:rsidRPr="00197118">
              <w:rPr>
                <w:rFonts w:ascii="Times New Roman" w:hAnsi="Times New Roman" w:cs="Times New Roman"/>
              </w:rPr>
              <w:t xml:space="preserve">Page </w:t>
            </w:r>
            <w:r w:rsidR="00931B09" w:rsidRPr="00197118">
              <w:rPr>
                <w:rFonts w:ascii="Times New Roman" w:hAnsi="Times New Roman" w:cs="Times New Roman"/>
                <w:bCs/>
              </w:rPr>
              <w:fldChar w:fldCharType="begin"/>
            </w:r>
            <w:r w:rsidR="00931B09" w:rsidRPr="00197118">
              <w:rPr>
                <w:rFonts w:ascii="Times New Roman" w:hAnsi="Times New Roman" w:cs="Times New Roman"/>
                <w:bCs/>
              </w:rPr>
              <w:instrText xml:space="preserve"> PAGE </w:instrText>
            </w:r>
            <w:r w:rsidR="00931B09" w:rsidRPr="00197118">
              <w:rPr>
                <w:rFonts w:ascii="Times New Roman" w:hAnsi="Times New Roman" w:cs="Times New Roman"/>
                <w:bCs/>
              </w:rPr>
              <w:fldChar w:fldCharType="separate"/>
            </w:r>
            <w:r w:rsidR="00DC6C19">
              <w:rPr>
                <w:rFonts w:ascii="Times New Roman" w:hAnsi="Times New Roman" w:cs="Times New Roman"/>
                <w:bCs/>
                <w:noProof/>
              </w:rPr>
              <w:t>6</w:t>
            </w:r>
            <w:r w:rsidR="00931B09" w:rsidRPr="00197118">
              <w:rPr>
                <w:rFonts w:ascii="Times New Roman" w:hAnsi="Times New Roman" w:cs="Times New Roman"/>
                <w:bCs/>
              </w:rPr>
              <w:fldChar w:fldCharType="end"/>
            </w:r>
            <w:r w:rsidR="00931B09" w:rsidRPr="00197118">
              <w:rPr>
                <w:rFonts w:ascii="Times New Roman" w:hAnsi="Times New Roman" w:cs="Times New Roman"/>
              </w:rPr>
              <w:t xml:space="preserve"> of </w:t>
            </w:r>
            <w:r w:rsidR="00931B09" w:rsidRPr="00197118">
              <w:rPr>
                <w:rFonts w:ascii="Times New Roman" w:hAnsi="Times New Roman" w:cs="Times New Roman"/>
                <w:bCs/>
              </w:rPr>
              <w:fldChar w:fldCharType="begin"/>
            </w:r>
            <w:r w:rsidR="00931B09" w:rsidRPr="00197118">
              <w:rPr>
                <w:rFonts w:ascii="Times New Roman" w:hAnsi="Times New Roman" w:cs="Times New Roman"/>
                <w:bCs/>
              </w:rPr>
              <w:instrText xml:space="preserve"> NUMPAGES  </w:instrText>
            </w:r>
            <w:r w:rsidR="00931B09" w:rsidRPr="00197118">
              <w:rPr>
                <w:rFonts w:ascii="Times New Roman" w:hAnsi="Times New Roman" w:cs="Times New Roman"/>
                <w:bCs/>
              </w:rPr>
              <w:fldChar w:fldCharType="separate"/>
            </w:r>
            <w:r w:rsidR="00DC6C19">
              <w:rPr>
                <w:rFonts w:ascii="Times New Roman" w:hAnsi="Times New Roman" w:cs="Times New Roman"/>
                <w:bCs/>
                <w:noProof/>
              </w:rPr>
              <w:t>6</w:t>
            </w:r>
            <w:r w:rsidR="00931B09" w:rsidRPr="00197118">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4EDC2" w14:textId="77777777" w:rsidR="00A423AB" w:rsidRDefault="00A423AB" w:rsidP="00CA4740">
      <w:pPr>
        <w:spacing w:after="0" w:line="240" w:lineRule="auto"/>
      </w:pPr>
      <w:r>
        <w:separator/>
      </w:r>
    </w:p>
  </w:footnote>
  <w:footnote w:type="continuationSeparator" w:id="0">
    <w:p w14:paraId="15704367" w14:textId="77777777" w:rsidR="00A423AB" w:rsidRDefault="00A423AB" w:rsidP="00CA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9BC"/>
    <w:multiLevelType w:val="hybridMultilevel"/>
    <w:tmpl w:val="70CA89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AA7EB6"/>
    <w:multiLevelType w:val="hybridMultilevel"/>
    <w:tmpl w:val="C9626D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54F8D"/>
    <w:multiLevelType w:val="hybridMultilevel"/>
    <w:tmpl w:val="2F84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E77BA"/>
    <w:multiLevelType w:val="hybridMultilevel"/>
    <w:tmpl w:val="C634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1684B"/>
    <w:multiLevelType w:val="hybridMultilevel"/>
    <w:tmpl w:val="C804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BF6116D"/>
    <w:multiLevelType w:val="hybridMultilevel"/>
    <w:tmpl w:val="4A4E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81F3B"/>
    <w:multiLevelType w:val="hybridMultilevel"/>
    <w:tmpl w:val="3C38B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C82F3A"/>
    <w:multiLevelType w:val="hybridMultilevel"/>
    <w:tmpl w:val="8E62D80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BE019BC"/>
    <w:multiLevelType w:val="hybridMultilevel"/>
    <w:tmpl w:val="1C0A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70A38"/>
    <w:multiLevelType w:val="hybridMultilevel"/>
    <w:tmpl w:val="7296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000F75"/>
    <w:multiLevelType w:val="hybridMultilevel"/>
    <w:tmpl w:val="7EF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A72A6"/>
    <w:multiLevelType w:val="hybridMultilevel"/>
    <w:tmpl w:val="6EBC81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234CA8"/>
    <w:multiLevelType w:val="hybridMultilevel"/>
    <w:tmpl w:val="05C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D4C6D"/>
    <w:multiLevelType w:val="hybridMultilevel"/>
    <w:tmpl w:val="0B7030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4"/>
  </w:num>
  <w:num w:numId="4">
    <w:abstractNumId w:val="12"/>
  </w:num>
  <w:num w:numId="5">
    <w:abstractNumId w:val="8"/>
  </w:num>
  <w:num w:numId="6">
    <w:abstractNumId w:val="7"/>
  </w:num>
  <w:num w:numId="7">
    <w:abstractNumId w:val="9"/>
  </w:num>
  <w:num w:numId="8">
    <w:abstractNumId w:val="0"/>
  </w:num>
  <w:num w:numId="9">
    <w:abstractNumId w:val="11"/>
  </w:num>
  <w:num w:numId="10">
    <w:abstractNumId w:val="3"/>
  </w:num>
  <w:num w:numId="11">
    <w:abstractNumId w:val="5"/>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0188E"/>
    <w:rsid w:val="00116D6E"/>
    <w:rsid w:val="00185879"/>
    <w:rsid w:val="00197118"/>
    <w:rsid w:val="00230E18"/>
    <w:rsid w:val="00270F70"/>
    <w:rsid w:val="002A2C99"/>
    <w:rsid w:val="002C4BB8"/>
    <w:rsid w:val="002D5C87"/>
    <w:rsid w:val="00387C2F"/>
    <w:rsid w:val="003B2B8E"/>
    <w:rsid w:val="004734BF"/>
    <w:rsid w:val="004B54AA"/>
    <w:rsid w:val="004E1371"/>
    <w:rsid w:val="00506FE6"/>
    <w:rsid w:val="005372D6"/>
    <w:rsid w:val="00566F74"/>
    <w:rsid w:val="005F1492"/>
    <w:rsid w:val="00650BD4"/>
    <w:rsid w:val="00701511"/>
    <w:rsid w:val="00734555"/>
    <w:rsid w:val="00792286"/>
    <w:rsid w:val="00842864"/>
    <w:rsid w:val="008D000C"/>
    <w:rsid w:val="008F3766"/>
    <w:rsid w:val="009305D9"/>
    <w:rsid w:val="00931B09"/>
    <w:rsid w:val="00942E1B"/>
    <w:rsid w:val="009A46D4"/>
    <w:rsid w:val="009F1D5C"/>
    <w:rsid w:val="009F3A1D"/>
    <w:rsid w:val="00A134A5"/>
    <w:rsid w:val="00A423AB"/>
    <w:rsid w:val="00A73459"/>
    <w:rsid w:val="00AD259B"/>
    <w:rsid w:val="00B40AE9"/>
    <w:rsid w:val="00B42A06"/>
    <w:rsid w:val="00BB3BCC"/>
    <w:rsid w:val="00C05AA4"/>
    <w:rsid w:val="00C16625"/>
    <w:rsid w:val="00C47665"/>
    <w:rsid w:val="00C7680F"/>
    <w:rsid w:val="00C77698"/>
    <w:rsid w:val="00C81BD6"/>
    <w:rsid w:val="00CA4740"/>
    <w:rsid w:val="00CC0683"/>
    <w:rsid w:val="00CC61B6"/>
    <w:rsid w:val="00DC4150"/>
    <w:rsid w:val="00DC6C19"/>
    <w:rsid w:val="00DC7331"/>
    <w:rsid w:val="00DE3D01"/>
    <w:rsid w:val="00E109DA"/>
    <w:rsid w:val="00E26F6C"/>
    <w:rsid w:val="00EB54E2"/>
    <w:rsid w:val="00EB69CF"/>
    <w:rsid w:val="00F06F94"/>
    <w:rsid w:val="00F41CCE"/>
    <w:rsid w:val="00F461FC"/>
    <w:rsid w:val="00FD5BCF"/>
    <w:rsid w:val="00FF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9F535"/>
  <w15:docId w15:val="{DB8CF4EC-11F0-42EC-AF90-5A8FCC5F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C47665"/>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C47665"/>
    <w:rPr>
      <w:rFonts w:ascii="Arial" w:eastAsia="Times New Roman" w:hAnsi="Arial" w:cs="Arial"/>
      <w:sz w:val="20"/>
      <w:szCs w:val="24"/>
    </w:rPr>
  </w:style>
  <w:style w:type="paragraph" w:styleId="NormalWeb">
    <w:name w:val="Normal (Web)"/>
    <w:basedOn w:val="Normal"/>
    <w:uiPriority w:val="99"/>
    <w:rsid w:val="00C47665"/>
    <w:pPr>
      <w:spacing w:before="100" w:beforeAutospacing="1" w:after="100" w:afterAutospacing="1" w:line="240" w:lineRule="auto"/>
    </w:pPr>
    <w:rPr>
      <w:rFonts w:ascii="Arial Unicode MS" w:eastAsia="Arial Unicode MS" w:hAnsi="Arial Unicode MS" w:cs="Times New Roman"/>
      <w:sz w:val="24"/>
      <w:szCs w:val="24"/>
    </w:rPr>
  </w:style>
  <w:style w:type="paragraph" w:styleId="CommentSubject">
    <w:name w:val="annotation subject"/>
    <w:basedOn w:val="CommentText"/>
    <w:next w:val="CommentText"/>
    <w:link w:val="CommentSubjectChar"/>
    <w:uiPriority w:val="99"/>
    <w:semiHidden/>
    <w:unhideWhenUsed/>
    <w:rsid w:val="00C1662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6625"/>
    <w:rPr>
      <w:rFonts w:ascii="Times New Roman" w:eastAsia="Times New Roman" w:hAnsi="Times New Roman" w:cs="Times New Roman"/>
      <w:b/>
      <w:bCs/>
      <w:sz w:val="20"/>
      <w:szCs w:val="20"/>
    </w:rPr>
  </w:style>
  <w:style w:type="character" w:styleId="Hyperlink">
    <w:name w:val="Hyperlink"/>
    <w:rsid w:val="00C16625"/>
    <w:rPr>
      <w:color w:val="0000FF"/>
      <w:u w:val="single"/>
    </w:rPr>
  </w:style>
  <w:style w:type="paragraph" w:styleId="Revision">
    <w:name w:val="Revision"/>
    <w:hidden/>
    <w:uiPriority w:val="99"/>
    <w:semiHidden/>
    <w:rsid w:val="00F41CCE"/>
    <w:pPr>
      <w:spacing w:after="0" w:line="240" w:lineRule="auto"/>
    </w:pPr>
  </w:style>
  <w:style w:type="paragraph" w:styleId="ListParagraph">
    <w:name w:val="List Paragraph"/>
    <w:basedOn w:val="Normal"/>
    <w:uiPriority w:val="34"/>
    <w:qFormat/>
    <w:rsid w:val="00CC61B6"/>
    <w:pPr>
      <w:ind w:left="720"/>
      <w:contextualSpacing/>
    </w:pPr>
  </w:style>
  <w:style w:type="paragraph" w:styleId="NoSpacing">
    <w:name w:val="No Spacing"/>
    <w:uiPriority w:val="1"/>
    <w:qFormat/>
    <w:rsid w:val="00EB5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u.edu/research/faculty-resources/research-integrity-safety/institutional-review-board-irb/irb_assets/guidelines_l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956F-26BB-4543-9D34-F4C79FBC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rgordo13</dc:creator>
  <cp:lastModifiedBy>Maureen Bresnahan</cp:lastModifiedBy>
  <cp:revision>9</cp:revision>
  <cp:lastPrinted>2017-05-10T14:30:00Z</cp:lastPrinted>
  <dcterms:created xsi:type="dcterms:W3CDTF">2017-05-10T14:27:00Z</dcterms:created>
  <dcterms:modified xsi:type="dcterms:W3CDTF">2018-07-19T18:44:00Z</dcterms:modified>
</cp:coreProperties>
</file>