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E55" w:rsidRDefault="009B5E55" w:rsidP="00D10741">
      <w:pPr>
        <w:jc w:val="center"/>
        <w:rPr>
          <w:sz w:val="28"/>
        </w:rPr>
      </w:pPr>
      <w:r w:rsidRPr="009B5E55">
        <w:rPr>
          <w:sz w:val="28"/>
        </w:rPr>
        <w:t>Saint Louis University Institutional Review Board</w:t>
      </w:r>
    </w:p>
    <w:p w:rsidR="00160ACD" w:rsidRDefault="00160ACD" w:rsidP="00160ACD">
      <w:pPr>
        <w:pStyle w:val="BodyText"/>
        <w:tabs>
          <w:tab w:val="left" w:pos="0"/>
        </w:tabs>
        <w:jc w:val="center"/>
        <w:rPr>
          <w:rFonts w:ascii="Times New Roman" w:hAnsi="Times New Roman"/>
          <w:sz w:val="26"/>
          <w:szCs w:val="26"/>
        </w:rPr>
      </w:pPr>
      <w:r w:rsidRPr="0006119C">
        <w:rPr>
          <w:rFonts w:ascii="Times New Roman" w:hAnsi="Times New Roman"/>
          <w:sz w:val="26"/>
          <w:szCs w:val="26"/>
        </w:rPr>
        <w:t xml:space="preserve">Additional Criteria for </w:t>
      </w:r>
      <w:r w:rsidR="00504452">
        <w:rPr>
          <w:rFonts w:ascii="Times New Roman" w:hAnsi="Times New Roman"/>
          <w:sz w:val="26"/>
          <w:szCs w:val="26"/>
        </w:rPr>
        <w:t xml:space="preserve">Investigational </w:t>
      </w:r>
      <w:r w:rsidR="00974EB1">
        <w:rPr>
          <w:rFonts w:ascii="Times New Roman" w:hAnsi="Times New Roman"/>
          <w:sz w:val="26"/>
          <w:szCs w:val="26"/>
        </w:rPr>
        <w:t>D</w:t>
      </w:r>
      <w:r w:rsidR="0037071F">
        <w:rPr>
          <w:rFonts w:ascii="Times New Roman" w:hAnsi="Times New Roman"/>
          <w:sz w:val="26"/>
          <w:szCs w:val="26"/>
        </w:rPr>
        <w:t>evices</w:t>
      </w:r>
    </w:p>
    <w:p w:rsidR="0077771A" w:rsidRPr="00650E64" w:rsidRDefault="0077771A" w:rsidP="0077771A"/>
    <w:p w:rsidR="00EC67B7" w:rsidRPr="002E64D8" w:rsidRDefault="00EC67B7" w:rsidP="00EC67B7">
      <w:pPr>
        <w:pStyle w:val="BodyText"/>
        <w:tabs>
          <w:tab w:val="left" w:pos="360"/>
        </w:tabs>
        <w:ind w:left="1440" w:right="1440"/>
        <w:jc w:val="center"/>
        <w:rPr>
          <w:rFonts w:ascii="Times New Roman" w:hAnsi="Times New Roman"/>
          <w:i/>
          <w:sz w:val="22"/>
          <w:szCs w:val="22"/>
        </w:rPr>
      </w:pPr>
      <w:r w:rsidRPr="002E64D8">
        <w:rPr>
          <w:rFonts w:ascii="Times New Roman" w:hAnsi="Times New Roman"/>
          <w:i/>
          <w:sz w:val="22"/>
          <w:szCs w:val="22"/>
        </w:rPr>
        <w:t>Check if “Yes” or “N/A.”</w:t>
      </w:r>
    </w:p>
    <w:p w:rsidR="00EC67B7" w:rsidRPr="002E64D8" w:rsidRDefault="00EC67B7" w:rsidP="00EC67B7">
      <w:pPr>
        <w:pStyle w:val="Header"/>
        <w:ind w:left="1440" w:right="1440"/>
        <w:jc w:val="center"/>
        <w:rPr>
          <w:i/>
          <w:sz w:val="22"/>
          <w:szCs w:val="22"/>
        </w:rPr>
      </w:pPr>
      <w:r w:rsidRPr="002E64D8">
        <w:rPr>
          <w:i/>
          <w:sz w:val="22"/>
          <w:szCs w:val="22"/>
        </w:rPr>
        <w:t>This worksheet is intended to provide support for individuals in determining how</w:t>
      </w:r>
      <w:r w:rsidR="00FC29D1">
        <w:rPr>
          <w:i/>
          <w:sz w:val="22"/>
          <w:szCs w:val="22"/>
        </w:rPr>
        <w:t xml:space="preserve"> research </w:t>
      </w:r>
      <w:r w:rsidR="00C23490">
        <w:rPr>
          <w:i/>
          <w:sz w:val="22"/>
          <w:szCs w:val="22"/>
        </w:rPr>
        <w:t xml:space="preserve">activity should be regulated. </w:t>
      </w:r>
      <w:r w:rsidRPr="002E64D8">
        <w:rPr>
          <w:i/>
          <w:sz w:val="22"/>
          <w:szCs w:val="22"/>
        </w:rPr>
        <w:t xml:space="preserve">This worksheet is not meant to be </w:t>
      </w:r>
      <w:r w:rsidR="00FC29D1">
        <w:rPr>
          <w:i/>
          <w:sz w:val="22"/>
          <w:szCs w:val="22"/>
        </w:rPr>
        <w:t>retained</w:t>
      </w:r>
      <w:r w:rsidRPr="002E64D8">
        <w:rPr>
          <w:i/>
          <w:sz w:val="22"/>
          <w:szCs w:val="22"/>
        </w:rPr>
        <w:t xml:space="preserve">. </w:t>
      </w:r>
    </w:p>
    <w:p w:rsidR="00160ACD" w:rsidRPr="00650E64" w:rsidRDefault="00160ACD" w:rsidP="00160ACD">
      <w:pPr>
        <w:rPr>
          <w:b/>
          <w:szCs w:val="26"/>
        </w:rPr>
      </w:pPr>
    </w:p>
    <w:tbl>
      <w:tblPr>
        <w:tblStyle w:val="TableGrid"/>
        <w:tblW w:w="10710" w:type="dxa"/>
        <w:tblInd w:w="115" w:type="dxa"/>
        <w:tblBorders>
          <w:top w:val="none" w:sz="0" w:space="0" w:color="auto"/>
          <w:left w:val="none" w:sz="0" w:space="0" w:color="auto"/>
          <w:bottom w:val="none" w:sz="0" w:space="0" w:color="auto"/>
          <w:right w:val="none" w:sz="0" w:space="0" w:color="auto"/>
        </w:tblBorders>
        <w:tblCellMar>
          <w:left w:w="115" w:type="dxa"/>
          <w:right w:w="58" w:type="dxa"/>
        </w:tblCellMar>
        <w:tblLook w:val="01E0" w:firstRow="1" w:lastRow="1" w:firstColumn="1" w:lastColumn="1" w:noHBand="0" w:noVBand="0"/>
      </w:tblPr>
      <w:tblGrid>
        <w:gridCol w:w="483"/>
        <w:gridCol w:w="531"/>
        <w:gridCol w:w="9696"/>
      </w:tblGrid>
      <w:tr w:rsidR="00BA5EB8" w:rsidRPr="00D10741" w:rsidTr="00650E64">
        <w:trPr>
          <w:trHeight w:val="216"/>
        </w:trPr>
        <w:tc>
          <w:tcPr>
            <w:tcW w:w="10710" w:type="dxa"/>
            <w:gridSpan w:val="3"/>
            <w:tcBorders>
              <w:top w:val="single" w:sz="4" w:space="0" w:color="auto"/>
              <w:bottom w:val="single" w:sz="4" w:space="0" w:color="auto"/>
              <w:right w:val="nil"/>
            </w:tcBorders>
            <w:tcMar>
              <w:top w:w="29" w:type="dxa"/>
              <w:left w:w="115" w:type="dxa"/>
              <w:bottom w:w="29" w:type="dxa"/>
              <w:right w:w="115" w:type="dxa"/>
            </w:tcMar>
          </w:tcPr>
          <w:p w:rsidR="00BA5EB8" w:rsidRPr="00D10741" w:rsidRDefault="00522280" w:rsidP="0037071F">
            <w:pPr>
              <w:rPr>
                <w:b/>
                <w:sz w:val="22"/>
                <w:szCs w:val="22"/>
              </w:rPr>
            </w:pPr>
            <w:r>
              <w:rPr>
                <w:b/>
                <w:sz w:val="22"/>
                <w:szCs w:val="22"/>
              </w:rPr>
              <w:t xml:space="preserve">1 - </w:t>
            </w:r>
            <w:r w:rsidR="00BA5EB8" w:rsidRPr="00D10741">
              <w:rPr>
                <w:b/>
                <w:sz w:val="22"/>
                <w:szCs w:val="22"/>
              </w:rPr>
              <w:t>D</w:t>
            </w:r>
            <w:r w:rsidR="0037071F">
              <w:rPr>
                <w:b/>
                <w:sz w:val="22"/>
                <w:szCs w:val="22"/>
              </w:rPr>
              <w:t>evice</w:t>
            </w:r>
            <w:r w:rsidR="00BA5EB8" w:rsidRPr="00D10741">
              <w:rPr>
                <w:b/>
                <w:sz w:val="22"/>
                <w:szCs w:val="22"/>
              </w:rPr>
              <w:t xml:space="preserve"> Applicability</w:t>
            </w:r>
          </w:p>
        </w:tc>
      </w:tr>
      <w:tr w:rsidR="00D76A8E" w:rsidRPr="00D10741" w:rsidTr="00EC67B7">
        <w:trPr>
          <w:trHeight w:val="216"/>
        </w:trPr>
        <w:tc>
          <w:tcPr>
            <w:tcW w:w="483" w:type="dxa"/>
            <w:tcBorders>
              <w:top w:val="single" w:sz="4" w:space="0" w:color="auto"/>
            </w:tcBorders>
            <w:tcMar>
              <w:top w:w="29" w:type="dxa"/>
              <w:left w:w="115" w:type="dxa"/>
              <w:bottom w:w="29" w:type="dxa"/>
              <w:right w:w="115" w:type="dxa"/>
            </w:tcMar>
          </w:tcPr>
          <w:p w:rsidR="00D76A8E" w:rsidRPr="00D10741" w:rsidRDefault="0022340B"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10227" w:type="dxa"/>
            <w:gridSpan w:val="2"/>
            <w:tcBorders>
              <w:top w:val="single" w:sz="4" w:space="0" w:color="auto"/>
            </w:tcBorders>
            <w:tcMar>
              <w:top w:w="29" w:type="dxa"/>
              <w:left w:w="115" w:type="dxa"/>
              <w:bottom w:w="29" w:type="dxa"/>
              <w:right w:w="115" w:type="dxa"/>
            </w:tcMar>
          </w:tcPr>
          <w:p w:rsidR="00BA5EB8" w:rsidRPr="001B2A5F" w:rsidRDefault="001B2A5F" w:rsidP="00160ACD">
            <w:pPr>
              <w:rPr>
                <w:sz w:val="22"/>
                <w:szCs w:val="22"/>
              </w:rPr>
            </w:pPr>
            <w:r w:rsidRPr="001B2A5F">
              <w:rPr>
                <w:sz w:val="22"/>
                <w:szCs w:val="22"/>
              </w:rPr>
              <w:t>T</w:t>
            </w:r>
            <w:r w:rsidR="00BA5EB8" w:rsidRPr="001B2A5F">
              <w:rPr>
                <w:sz w:val="22"/>
                <w:szCs w:val="22"/>
              </w:rPr>
              <w:t>he research activity involve</w:t>
            </w:r>
            <w:r w:rsidRPr="001B2A5F">
              <w:rPr>
                <w:sz w:val="22"/>
                <w:szCs w:val="22"/>
              </w:rPr>
              <w:t>s</w:t>
            </w:r>
            <w:r w:rsidR="00BA5EB8" w:rsidRPr="001B2A5F">
              <w:rPr>
                <w:sz w:val="22"/>
                <w:szCs w:val="22"/>
              </w:rPr>
              <w:t xml:space="preserve"> </w:t>
            </w:r>
            <w:r w:rsidRPr="001B2A5F">
              <w:rPr>
                <w:sz w:val="22"/>
                <w:szCs w:val="22"/>
              </w:rPr>
              <w:t>the following:</w:t>
            </w:r>
            <w:r w:rsidR="00BA5EB8" w:rsidRPr="001B2A5F">
              <w:rPr>
                <w:sz w:val="22"/>
                <w:szCs w:val="22"/>
              </w:rPr>
              <w:t xml:space="preserve">(Check all that apply) </w:t>
            </w:r>
          </w:p>
          <w:p w:rsidR="000504EF" w:rsidRPr="001B2A5F" w:rsidRDefault="00BA5EB8" w:rsidP="00D10741">
            <w:pPr>
              <w:tabs>
                <w:tab w:val="left" w:pos="394"/>
              </w:tabs>
              <w:ind w:left="394"/>
              <w:rPr>
                <w:i/>
                <w:sz w:val="22"/>
                <w:szCs w:val="22"/>
              </w:rPr>
            </w:pPr>
            <w:r w:rsidRPr="001B2A5F">
              <w:rPr>
                <w:i/>
                <w:sz w:val="22"/>
                <w:szCs w:val="22"/>
              </w:rPr>
              <w:t xml:space="preserve">Note: </w:t>
            </w:r>
            <w:r w:rsidR="00653FE0" w:rsidRPr="001B2A5F">
              <w:rPr>
                <w:i/>
                <w:sz w:val="22"/>
                <w:szCs w:val="22"/>
              </w:rPr>
              <w:t xml:space="preserve">If “Yes” for </w:t>
            </w:r>
            <w:r w:rsidR="001B2A5F" w:rsidRPr="00FC29D1">
              <w:rPr>
                <w:i/>
                <w:sz w:val="22"/>
                <w:szCs w:val="22"/>
                <w:u w:val="single"/>
              </w:rPr>
              <w:t>any</w:t>
            </w:r>
            <w:r w:rsidR="00653FE0" w:rsidRPr="001B2A5F">
              <w:rPr>
                <w:i/>
                <w:sz w:val="22"/>
                <w:szCs w:val="22"/>
              </w:rPr>
              <w:t xml:space="preserve">, then complete the remainder of the form. </w:t>
            </w:r>
            <w:r w:rsidRPr="001B2A5F">
              <w:rPr>
                <w:i/>
                <w:sz w:val="22"/>
                <w:szCs w:val="22"/>
              </w:rPr>
              <w:t>If “No</w:t>
            </w:r>
            <w:r w:rsidR="001B2A5F" w:rsidRPr="001B2A5F">
              <w:rPr>
                <w:i/>
                <w:sz w:val="22"/>
                <w:szCs w:val="22"/>
              </w:rPr>
              <w:t>,</w:t>
            </w:r>
            <w:r w:rsidRPr="001B2A5F">
              <w:rPr>
                <w:i/>
                <w:sz w:val="22"/>
                <w:szCs w:val="22"/>
              </w:rPr>
              <w:t>” FDA regulations do not apply.</w:t>
            </w:r>
          </w:p>
          <w:p w:rsidR="00BA5EB8" w:rsidRPr="001B2A5F" w:rsidRDefault="00BA5EB8" w:rsidP="00BA5EB8">
            <w:pPr>
              <w:rPr>
                <w:sz w:val="22"/>
                <w:szCs w:val="22"/>
              </w:rPr>
            </w:pPr>
            <w:r w:rsidRPr="001B2A5F">
              <w:rPr>
                <w:sz w:val="22"/>
                <w:szCs w:val="22"/>
              </w:rPr>
              <w:fldChar w:fldCharType="begin">
                <w:ffData>
                  <w:name w:val="Check1"/>
                  <w:enabled/>
                  <w:calcOnExit w:val="0"/>
                  <w:checkBox>
                    <w:sizeAuto/>
                    <w:default w:val="0"/>
                  </w:checkBox>
                </w:ffData>
              </w:fldChar>
            </w:r>
            <w:r w:rsidRPr="001B2A5F">
              <w:rPr>
                <w:sz w:val="22"/>
                <w:szCs w:val="22"/>
              </w:rPr>
              <w:instrText xml:space="preserve"> FORMCHECKBOX </w:instrText>
            </w:r>
            <w:r w:rsidR="00D773D5">
              <w:rPr>
                <w:sz w:val="22"/>
                <w:szCs w:val="22"/>
              </w:rPr>
            </w:r>
            <w:r w:rsidR="00D773D5">
              <w:rPr>
                <w:sz w:val="22"/>
                <w:szCs w:val="22"/>
              </w:rPr>
              <w:fldChar w:fldCharType="separate"/>
            </w:r>
            <w:r w:rsidRPr="001B2A5F">
              <w:rPr>
                <w:sz w:val="22"/>
                <w:szCs w:val="22"/>
              </w:rPr>
              <w:fldChar w:fldCharType="end"/>
            </w:r>
            <w:r w:rsidR="00D10741" w:rsidRPr="001B2A5F">
              <w:rPr>
                <w:sz w:val="22"/>
                <w:szCs w:val="22"/>
              </w:rPr>
              <w:t xml:space="preserve"> </w:t>
            </w:r>
            <w:r w:rsidR="001B2A5F" w:rsidRPr="001B2A5F">
              <w:rPr>
                <w:sz w:val="22"/>
                <w:szCs w:val="22"/>
              </w:rPr>
              <w:t xml:space="preserve">The use of a device in </w:t>
            </w:r>
            <w:r w:rsidR="00BF28A4">
              <w:rPr>
                <w:sz w:val="22"/>
                <w:szCs w:val="22"/>
              </w:rPr>
              <w:t>one or more persons</w:t>
            </w:r>
            <w:r w:rsidR="001B2A5F" w:rsidRPr="001B2A5F">
              <w:rPr>
                <w:sz w:val="22"/>
                <w:szCs w:val="22"/>
              </w:rPr>
              <w:t xml:space="preserve"> that evaluates the safety or effectiveness of that device.</w:t>
            </w:r>
            <w:r w:rsidR="001B2A5F" w:rsidRPr="001B2A5F">
              <w:rPr>
                <w:rStyle w:val="EndnoteReference"/>
                <w:sz w:val="22"/>
                <w:szCs w:val="22"/>
              </w:rPr>
              <w:endnoteReference w:id="1"/>
            </w:r>
          </w:p>
          <w:p w:rsidR="001B2A5F" w:rsidRPr="001B2A5F" w:rsidRDefault="001B2A5F" w:rsidP="00BA5EB8">
            <w:pPr>
              <w:rPr>
                <w:sz w:val="22"/>
                <w:szCs w:val="22"/>
              </w:rPr>
            </w:pPr>
            <w:r w:rsidRPr="001B2A5F">
              <w:rPr>
                <w:sz w:val="22"/>
                <w:szCs w:val="22"/>
              </w:rPr>
              <w:fldChar w:fldCharType="begin">
                <w:ffData>
                  <w:name w:val="Check1"/>
                  <w:enabled/>
                  <w:calcOnExit w:val="0"/>
                  <w:checkBox>
                    <w:sizeAuto/>
                    <w:default w:val="0"/>
                  </w:checkBox>
                </w:ffData>
              </w:fldChar>
            </w:r>
            <w:r w:rsidRPr="001B2A5F">
              <w:rPr>
                <w:sz w:val="22"/>
                <w:szCs w:val="22"/>
              </w:rPr>
              <w:instrText xml:space="preserve"> FORMCHECKBOX </w:instrText>
            </w:r>
            <w:r w:rsidR="00D773D5">
              <w:rPr>
                <w:sz w:val="22"/>
                <w:szCs w:val="22"/>
              </w:rPr>
            </w:r>
            <w:r w:rsidR="00D773D5">
              <w:rPr>
                <w:sz w:val="22"/>
                <w:szCs w:val="22"/>
              </w:rPr>
              <w:fldChar w:fldCharType="separate"/>
            </w:r>
            <w:r w:rsidRPr="001B2A5F">
              <w:rPr>
                <w:sz w:val="22"/>
                <w:szCs w:val="22"/>
              </w:rPr>
              <w:fldChar w:fldCharType="end"/>
            </w:r>
            <w:r w:rsidRPr="001B2A5F">
              <w:rPr>
                <w:sz w:val="22"/>
                <w:szCs w:val="22"/>
              </w:rPr>
              <w:t xml:space="preserve"> Data regarding subjects or controls submitted to or held for review by the FDA.</w:t>
            </w:r>
            <w:r w:rsidRPr="001B2A5F">
              <w:rPr>
                <w:rStyle w:val="EndnoteReference"/>
                <w:sz w:val="22"/>
                <w:szCs w:val="22"/>
              </w:rPr>
              <w:t xml:space="preserve"> </w:t>
            </w:r>
            <w:r w:rsidRPr="001B2A5F">
              <w:rPr>
                <w:rStyle w:val="EndnoteReference"/>
                <w:sz w:val="22"/>
                <w:szCs w:val="22"/>
              </w:rPr>
              <w:endnoteReference w:id="2"/>
            </w:r>
          </w:p>
          <w:p w:rsidR="00BA5EB8" w:rsidRPr="001B2A5F" w:rsidRDefault="00BA5EB8" w:rsidP="001B2A5F">
            <w:pPr>
              <w:ind w:left="304" w:hanging="304"/>
              <w:rPr>
                <w:i/>
                <w:sz w:val="22"/>
                <w:szCs w:val="22"/>
              </w:rPr>
            </w:pPr>
            <w:r w:rsidRPr="001B2A5F">
              <w:rPr>
                <w:sz w:val="22"/>
                <w:szCs w:val="22"/>
              </w:rPr>
              <w:fldChar w:fldCharType="begin">
                <w:ffData>
                  <w:name w:val="Check1"/>
                  <w:enabled/>
                  <w:calcOnExit w:val="0"/>
                  <w:checkBox>
                    <w:sizeAuto/>
                    <w:default w:val="0"/>
                  </w:checkBox>
                </w:ffData>
              </w:fldChar>
            </w:r>
            <w:r w:rsidRPr="001B2A5F">
              <w:rPr>
                <w:sz w:val="22"/>
                <w:szCs w:val="22"/>
              </w:rPr>
              <w:instrText xml:space="preserve"> FORMCHECKBOX </w:instrText>
            </w:r>
            <w:r w:rsidR="00D773D5">
              <w:rPr>
                <w:sz w:val="22"/>
                <w:szCs w:val="22"/>
              </w:rPr>
            </w:r>
            <w:r w:rsidR="00D773D5">
              <w:rPr>
                <w:sz w:val="22"/>
                <w:szCs w:val="22"/>
              </w:rPr>
              <w:fldChar w:fldCharType="separate"/>
            </w:r>
            <w:r w:rsidRPr="001B2A5F">
              <w:rPr>
                <w:sz w:val="22"/>
                <w:szCs w:val="22"/>
              </w:rPr>
              <w:fldChar w:fldCharType="end"/>
            </w:r>
            <w:r w:rsidR="001B2A5F" w:rsidRPr="001B2A5F">
              <w:rPr>
                <w:sz w:val="22"/>
                <w:szCs w:val="22"/>
              </w:rPr>
              <w:t xml:space="preserve"> Data regarding the use of a device on human specimens (identified or unidentified) submitted to or held for inspection by the FDA.</w:t>
            </w:r>
            <w:r w:rsidR="001B2A5F" w:rsidRPr="001B2A5F">
              <w:rPr>
                <w:rStyle w:val="EndnoteReference"/>
                <w:sz w:val="22"/>
                <w:szCs w:val="22"/>
              </w:rPr>
              <w:endnoteReference w:id="3"/>
            </w:r>
          </w:p>
        </w:tc>
      </w:tr>
      <w:tr w:rsidR="001B2A5F" w:rsidRPr="00D10741" w:rsidTr="00EC67B7">
        <w:trPr>
          <w:trHeight w:val="216"/>
        </w:trPr>
        <w:tc>
          <w:tcPr>
            <w:tcW w:w="483" w:type="dxa"/>
            <w:tcBorders>
              <w:top w:val="single" w:sz="4" w:space="0" w:color="auto"/>
            </w:tcBorders>
            <w:tcMar>
              <w:top w:w="29" w:type="dxa"/>
              <w:left w:w="115" w:type="dxa"/>
              <w:bottom w:w="29" w:type="dxa"/>
              <w:right w:w="115" w:type="dxa"/>
            </w:tcMar>
          </w:tcPr>
          <w:p w:rsidR="001B2A5F" w:rsidRPr="00D10741" w:rsidRDefault="001B2A5F"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10227" w:type="dxa"/>
            <w:gridSpan w:val="2"/>
            <w:tcBorders>
              <w:top w:val="single" w:sz="4" w:space="0" w:color="auto"/>
            </w:tcBorders>
            <w:tcMar>
              <w:top w:w="29" w:type="dxa"/>
              <w:left w:w="115" w:type="dxa"/>
              <w:bottom w:w="29" w:type="dxa"/>
              <w:right w:w="115" w:type="dxa"/>
            </w:tcMar>
          </w:tcPr>
          <w:p w:rsidR="001B2A5F" w:rsidRPr="001B2A5F" w:rsidRDefault="001B2A5F" w:rsidP="00160ACD">
            <w:pPr>
              <w:rPr>
                <w:sz w:val="22"/>
                <w:szCs w:val="22"/>
              </w:rPr>
            </w:pPr>
            <w:r w:rsidRPr="001B2A5F">
              <w:rPr>
                <w:sz w:val="22"/>
                <w:szCs w:val="22"/>
              </w:rPr>
              <w:t>The research involves a humanitarian use device (HUD).</w:t>
            </w:r>
          </w:p>
        </w:tc>
      </w:tr>
      <w:tr w:rsidR="00BA5EB8" w:rsidRPr="00D10741" w:rsidTr="00650E64">
        <w:trPr>
          <w:trHeight w:val="216"/>
        </w:trPr>
        <w:tc>
          <w:tcPr>
            <w:tcW w:w="10710" w:type="dxa"/>
            <w:gridSpan w:val="3"/>
            <w:tcMar>
              <w:top w:w="29" w:type="dxa"/>
              <w:left w:w="115" w:type="dxa"/>
              <w:bottom w:w="29" w:type="dxa"/>
              <w:right w:w="115" w:type="dxa"/>
            </w:tcMar>
          </w:tcPr>
          <w:p w:rsidR="00BA5EB8" w:rsidRPr="00D10741" w:rsidRDefault="00522280" w:rsidP="0037071F">
            <w:pPr>
              <w:pStyle w:val="BodyText"/>
              <w:tabs>
                <w:tab w:val="left" w:pos="0"/>
              </w:tabs>
              <w:rPr>
                <w:rFonts w:ascii="Times New Roman" w:hAnsi="Times New Roman"/>
                <w:b/>
                <w:sz w:val="22"/>
                <w:szCs w:val="22"/>
              </w:rPr>
            </w:pPr>
            <w:r>
              <w:rPr>
                <w:rFonts w:ascii="Times New Roman" w:hAnsi="Times New Roman"/>
                <w:b/>
                <w:sz w:val="22"/>
                <w:szCs w:val="22"/>
              </w:rPr>
              <w:t xml:space="preserve">2 </w:t>
            </w:r>
            <w:r w:rsidR="0037071F">
              <w:rPr>
                <w:rFonts w:ascii="Times New Roman" w:hAnsi="Times New Roman"/>
                <w:b/>
                <w:sz w:val="22"/>
                <w:szCs w:val="22"/>
              </w:rPr>
              <w:t>–</w:t>
            </w:r>
            <w:r>
              <w:rPr>
                <w:rFonts w:ascii="Times New Roman" w:hAnsi="Times New Roman"/>
                <w:b/>
                <w:sz w:val="22"/>
                <w:szCs w:val="22"/>
              </w:rPr>
              <w:t xml:space="preserve"> </w:t>
            </w:r>
            <w:r w:rsidR="0037071F">
              <w:rPr>
                <w:rFonts w:ascii="Times New Roman" w:hAnsi="Times New Roman"/>
                <w:b/>
                <w:sz w:val="22"/>
                <w:szCs w:val="22"/>
              </w:rPr>
              <w:t>IDE/HDE</w:t>
            </w:r>
            <w:r w:rsidR="00BA5EB8" w:rsidRPr="00D10741">
              <w:rPr>
                <w:rFonts w:ascii="Times New Roman" w:hAnsi="Times New Roman"/>
                <w:b/>
                <w:sz w:val="22"/>
                <w:szCs w:val="22"/>
              </w:rPr>
              <w:t xml:space="preserve"> Requirements</w:t>
            </w:r>
            <w:r w:rsidR="00047EC7">
              <w:rPr>
                <w:rStyle w:val="EndnoteReference"/>
                <w:rFonts w:ascii="Times New Roman" w:hAnsi="Times New Roman"/>
                <w:b/>
                <w:sz w:val="22"/>
                <w:szCs w:val="22"/>
              </w:rPr>
              <w:endnoteReference w:id="4"/>
            </w:r>
            <w:r w:rsidR="00653FE0">
              <w:rPr>
                <w:rFonts w:ascii="Times New Roman" w:hAnsi="Times New Roman"/>
                <w:b/>
                <w:sz w:val="22"/>
                <w:szCs w:val="22"/>
              </w:rPr>
              <w:t xml:space="preserve"> </w:t>
            </w:r>
            <w:r w:rsidR="00653FE0" w:rsidRPr="0015191C">
              <w:rPr>
                <w:rFonts w:ascii="Times New Roman" w:hAnsi="Times New Roman"/>
                <w:sz w:val="22"/>
                <w:szCs w:val="22"/>
              </w:rPr>
              <w:t xml:space="preserve">(MUST check </w:t>
            </w:r>
            <w:r w:rsidR="00653FE0">
              <w:rPr>
                <w:rFonts w:ascii="Times New Roman" w:hAnsi="Times New Roman"/>
                <w:sz w:val="22"/>
                <w:szCs w:val="22"/>
              </w:rPr>
              <w:t>at least one</w:t>
            </w:r>
            <w:r w:rsidR="00653FE0" w:rsidRPr="0015191C">
              <w:rPr>
                <w:rFonts w:ascii="Times New Roman" w:hAnsi="Times New Roman"/>
                <w:sz w:val="22"/>
                <w:szCs w:val="22"/>
              </w:rPr>
              <w:t>)</w:t>
            </w:r>
          </w:p>
        </w:tc>
      </w:tr>
      <w:tr w:rsidR="00013162" w:rsidRPr="00D10741" w:rsidTr="00EC67B7">
        <w:trPr>
          <w:trHeight w:val="216"/>
        </w:trPr>
        <w:tc>
          <w:tcPr>
            <w:tcW w:w="483" w:type="dxa"/>
            <w:tcMar>
              <w:top w:w="29" w:type="dxa"/>
              <w:left w:w="115" w:type="dxa"/>
              <w:bottom w:w="29" w:type="dxa"/>
              <w:right w:w="115" w:type="dxa"/>
            </w:tcMar>
          </w:tcPr>
          <w:p w:rsidR="00013162" w:rsidRPr="00D10741" w:rsidRDefault="0022340B"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10227" w:type="dxa"/>
            <w:gridSpan w:val="2"/>
            <w:tcMar>
              <w:top w:w="29" w:type="dxa"/>
              <w:left w:w="115" w:type="dxa"/>
              <w:bottom w:w="29" w:type="dxa"/>
              <w:right w:w="115" w:type="dxa"/>
            </w:tcMar>
          </w:tcPr>
          <w:p w:rsidR="00013162" w:rsidRPr="001B2A5F" w:rsidRDefault="00522280" w:rsidP="00EC67B7">
            <w:pPr>
              <w:pStyle w:val="BodyText"/>
              <w:tabs>
                <w:tab w:val="left" w:pos="0"/>
              </w:tabs>
              <w:rPr>
                <w:rFonts w:ascii="Times New Roman" w:hAnsi="Times New Roman"/>
                <w:sz w:val="22"/>
                <w:szCs w:val="22"/>
              </w:rPr>
            </w:pPr>
            <w:r w:rsidRPr="001B2A5F">
              <w:rPr>
                <w:rFonts w:ascii="Times New Roman" w:hAnsi="Times New Roman"/>
                <w:sz w:val="22"/>
                <w:szCs w:val="22"/>
              </w:rPr>
              <w:t>The d</w:t>
            </w:r>
            <w:r w:rsidR="001B2A5F" w:rsidRPr="001B2A5F">
              <w:rPr>
                <w:rFonts w:ascii="Times New Roman" w:hAnsi="Times New Roman"/>
                <w:sz w:val="22"/>
                <w:szCs w:val="22"/>
              </w:rPr>
              <w:t>evice</w:t>
            </w:r>
            <w:r w:rsidRPr="001B2A5F">
              <w:rPr>
                <w:rFonts w:ascii="Times New Roman" w:hAnsi="Times New Roman"/>
                <w:sz w:val="22"/>
                <w:szCs w:val="22"/>
              </w:rPr>
              <w:t xml:space="preserve"> has a valid I</w:t>
            </w:r>
            <w:r w:rsidR="001B2A5F" w:rsidRPr="001B2A5F">
              <w:rPr>
                <w:rFonts w:ascii="Times New Roman" w:hAnsi="Times New Roman"/>
                <w:sz w:val="22"/>
                <w:szCs w:val="22"/>
              </w:rPr>
              <w:t>DE or HDE</w:t>
            </w:r>
            <w:r w:rsidR="00FC29D1">
              <w:rPr>
                <w:rFonts w:ascii="Times New Roman" w:hAnsi="Times New Roman"/>
                <w:sz w:val="22"/>
                <w:szCs w:val="22"/>
              </w:rPr>
              <w:t>. (Complete Sections 3 and 4</w:t>
            </w:r>
            <w:r w:rsidRPr="001B2A5F">
              <w:rPr>
                <w:rFonts w:ascii="Times New Roman" w:hAnsi="Times New Roman"/>
                <w:sz w:val="22"/>
                <w:szCs w:val="22"/>
              </w:rPr>
              <w:t>)</w:t>
            </w:r>
          </w:p>
        </w:tc>
      </w:tr>
      <w:tr w:rsidR="001B2A5F" w:rsidRPr="00D10741" w:rsidTr="00EC67B7">
        <w:trPr>
          <w:trHeight w:val="216"/>
        </w:trPr>
        <w:tc>
          <w:tcPr>
            <w:tcW w:w="483" w:type="dxa"/>
            <w:tcMar>
              <w:top w:w="29" w:type="dxa"/>
              <w:left w:w="115" w:type="dxa"/>
              <w:bottom w:w="29" w:type="dxa"/>
              <w:right w:w="115" w:type="dxa"/>
            </w:tcMar>
          </w:tcPr>
          <w:p w:rsidR="001B2A5F" w:rsidRPr="00D10741" w:rsidRDefault="001B2A5F"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10227" w:type="dxa"/>
            <w:gridSpan w:val="2"/>
            <w:tcMar>
              <w:top w:w="29" w:type="dxa"/>
              <w:left w:w="115" w:type="dxa"/>
              <w:bottom w:w="29" w:type="dxa"/>
              <w:right w:w="115" w:type="dxa"/>
            </w:tcMar>
          </w:tcPr>
          <w:p w:rsidR="001B2A5F" w:rsidRPr="001B2A5F" w:rsidRDefault="001B2A5F" w:rsidP="00EC67B7">
            <w:pPr>
              <w:pStyle w:val="BodyText"/>
              <w:tabs>
                <w:tab w:val="left" w:pos="0"/>
              </w:tabs>
              <w:rPr>
                <w:rFonts w:ascii="Times New Roman" w:hAnsi="Times New Roman"/>
                <w:sz w:val="22"/>
                <w:szCs w:val="22"/>
              </w:rPr>
            </w:pPr>
            <w:r w:rsidRPr="001B2A5F">
              <w:rPr>
                <w:rFonts w:ascii="Times New Roman" w:hAnsi="Times New Roman"/>
                <w:sz w:val="22"/>
                <w:szCs w:val="22"/>
              </w:rPr>
              <w:t xml:space="preserve">The device qualifies for an abbreviated IDE. (Complete Section </w:t>
            </w:r>
            <w:r w:rsidR="00FC29D1">
              <w:rPr>
                <w:rFonts w:ascii="Times New Roman" w:hAnsi="Times New Roman"/>
                <w:sz w:val="22"/>
                <w:szCs w:val="22"/>
              </w:rPr>
              <w:t>5</w:t>
            </w:r>
            <w:r w:rsidRPr="001B2A5F">
              <w:rPr>
                <w:rFonts w:ascii="Times New Roman" w:hAnsi="Times New Roman"/>
                <w:sz w:val="22"/>
                <w:szCs w:val="22"/>
              </w:rPr>
              <w:t>)</w:t>
            </w:r>
          </w:p>
        </w:tc>
      </w:tr>
      <w:tr w:rsidR="00481A92" w:rsidRPr="00D10741" w:rsidTr="00EC67B7">
        <w:trPr>
          <w:trHeight w:val="216"/>
        </w:trPr>
        <w:tc>
          <w:tcPr>
            <w:tcW w:w="483" w:type="dxa"/>
            <w:tcMar>
              <w:top w:w="29" w:type="dxa"/>
              <w:left w:w="115" w:type="dxa"/>
              <w:bottom w:w="29" w:type="dxa"/>
              <w:right w:w="115" w:type="dxa"/>
            </w:tcMar>
          </w:tcPr>
          <w:p w:rsidR="00481A92" w:rsidRPr="00D10741" w:rsidRDefault="0022340B"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10227" w:type="dxa"/>
            <w:gridSpan w:val="2"/>
            <w:tcMar>
              <w:top w:w="29" w:type="dxa"/>
              <w:left w:w="115" w:type="dxa"/>
              <w:bottom w:w="29" w:type="dxa"/>
              <w:right w:w="115" w:type="dxa"/>
            </w:tcMar>
          </w:tcPr>
          <w:p w:rsidR="00481A92" w:rsidRPr="001B2A5F" w:rsidRDefault="00522280" w:rsidP="00FC29D1">
            <w:pPr>
              <w:pStyle w:val="BodyText"/>
              <w:tabs>
                <w:tab w:val="left" w:pos="360"/>
              </w:tabs>
              <w:rPr>
                <w:rFonts w:ascii="Times New Roman" w:hAnsi="Times New Roman"/>
                <w:sz w:val="22"/>
                <w:szCs w:val="22"/>
              </w:rPr>
            </w:pPr>
            <w:r w:rsidRPr="001B2A5F">
              <w:rPr>
                <w:rFonts w:ascii="Times New Roman" w:hAnsi="Times New Roman"/>
                <w:sz w:val="22"/>
                <w:szCs w:val="22"/>
              </w:rPr>
              <w:t>The d</w:t>
            </w:r>
            <w:r w:rsidR="001B2A5F" w:rsidRPr="001B2A5F">
              <w:rPr>
                <w:rFonts w:ascii="Times New Roman" w:hAnsi="Times New Roman"/>
                <w:sz w:val="22"/>
                <w:szCs w:val="22"/>
              </w:rPr>
              <w:t>evice</w:t>
            </w:r>
            <w:r w:rsidRPr="001B2A5F">
              <w:rPr>
                <w:rFonts w:ascii="Times New Roman" w:hAnsi="Times New Roman"/>
                <w:sz w:val="22"/>
                <w:szCs w:val="22"/>
              </w:rPr>
              <w:t xml:space="preserve"> is exempt from I</w:t>
            </w:r>
            <w:r w:rsidR="001B2A5F" w:rsidRPr="001B2A5F">
              <w:rPr>
                <w:rFonts w:ascii="Times New Roman" w:hAnsi="Times New Roman"/>
                <w:sz w:val="22"/>
                <w:szCs w:val="22"/>
              </w:rPr>
              <w:t>DE</w:t>
            </w:r>
            <w:r w:rsidRPr="001B2A5F">
              <w:rPr>
                <w:rFonts w:ascii="Times New Roman" w:hAnsi="Times New Roman"/>
                <w:sz w:val="22"/>
                <w:szCs w:val="22"/>
              </w:rPr>
              <w:t xml:space="preserve"> requirements. (Complete Section </w:t>
            </w:r>
            <w:r w:rsidR="00FC29D1">
              <w:rPr>
                <w:rFonts w:ascii="Times New Roman" w:hAnsi="Times New Roman"/>
                <w:sz w:val="22"/>
                <w:szCs w:val="22"/>
              </w:rPr>
              <w:t>6</w:t>
            </w:r>
            <w:r w:rsidRPr="001B2A5F">
              <w:rPr>
                <w:rFonts w:ascii="Times New Roman" w:hAnsi="Times New Roman"/>
                <w:sz w:val="22"/>
                <w:szCs w:val="22"/>
              </w:rPr>
              <w:t>)</w:t>
            </w:r>
          </w:p>
        </w:tc>
      </w:tr>
      <w:tr w:rsidR="00BA5EB8" w:rsidRPr="00D10741" w:rsidTr="00650E64">
        <w:trPr>
          <w:trHeight w:val="216"/>
        </w:trPr>
        <w:tc>
          <w:tcPr>
            <w:tcW w:w="10710" w:type="dxa"/>
            <w:gridSpan w:val="3"/>
            <w:tcMar>
              <w:top w:w="29" w:type="dxa"/>
              <w:left w:w="115" w:type="dxa"/>
              <w:bottom w:w="29" w:type="dxa"/>
              <w:right w:w="115" w:type="dxa"/>
            </w:tcMar>
          </w:tcPr>
          <w:p w:rsidR="00BA5EB8" w:rsidRPr="00D10741" w:rsidRDefault="00522280" w:rsidP="0037071F">
            <w:pPr>
              <w:pStyle w:val="BodyText"/>
              <w:tabs>
                <w:tab w:val="left" w:pos="360"/>
              </w:tabs>
              <w:rPr>
                <w:rFonts w:ascii="Times New Roman" w:hAnsi="Times New Roman"/>
                <w:b/>
                <w:sz w:val="22"/>
                <w:szCs w:val="22"/>
              </w:rPr>
            </w:pPr>
            <w:r>
              <w:rPr>
                <w:rFonts w:ascii="Times New Roman" w:hAnsi="Times New Roman"/>
                <w:b/>
                <w:sz w:val="22"/>
                <w:szCs w:val="22"/>
              </w:rPr>
              <w:t xml:space="preserve">3 </w:t>
            </w:r>
            <w:r w:rsidR="0037071F">
              <w:rPr>
                <w:rFonts w:ascii="Times New Roman" w:hAnsi="Times New Roman"/>
                <w:b/>
                <w:sz w:val="22"/>
                <w:szCs w:val="22"/>
              </w:rPr>
              <w:t>–</w:t>
            </w:r>
            <w:r>
              <w:rPr>
                <w:rFonts w:ascii="Times New Roman" w:hAnsi="Times New Roman"/>
                <w:b/>
                <w:sz w:val="22"/>
                <w:szCs w:val="22"/>
              </w:rPr>
              <w:t xml:space="preserve"> </w:t>
            </w:r>
            <w:r w:rsidR="00BA5EB8" w:rsidRPr="00D10741">
              <w:rPr>
                <w:rFonts w:ascii="Times New Roman" w:hAnsi="Times New Roman"/>
                <w:b/>
                <w:sz w:val="22"/>
                <w:szCs w:val="22"/>
              </w:rPr>
              <w:t>I</w:t>
            </w:r>
            <w:r w:rsidR="0037071F">
              <w:rPr>
                <w:rFonts w:ascii="Times New Roman" w:hAnsi="Times New Roman"/>
                <w:b/>
                <w:sz w:val="22"/>
                <w:szCs w:val="22"/>
              </w:rPr>
              <w:t>DE/HDE</w:t>
            </w:r>
            <w:r w:rsidR="00BA5EB8" w:rsidRPr="00D10741">
              <w:rPr>
                <w:rFonts w:ascii="Times New Roman" w:hAnsi="Times New Roman"/>
                <w:b/>
                <w:sz w:val="22"/>
                <w:szCs w:val="22"/>
              </w:rPr>
              <w:t xml:space="preserve"> Validation</w:t>
            </w:r>
            <w:r w:rsidR="00653FE0">
              <w:rPr>
                <w:rFonts w:ascii="Times New Roman" w:hAnsi="Times New Roman"/>
                <w:b/>
                <w:sz w:val="22"/>
                <w:szCs w:val="22"/>
              </w:rPr>
              <w:t xml:space="preserve"> </w:t>
            </w:r>
            <w:r w:rsidR="00653FE0" w:rsidRPr="0015191C">
              <w:rPr>
                <w:rFonts w:ascii="Times New Roman" w:hAnsi="Times New Roman"/>
                <w:sz w:val="22"/>
                <w:szCs w:val="22"/>
              </w:rPr>
              <w:t xml:space="preserve">(MUST check </w:t>
            </w:r>
            <w:r w:rsidR="00653FE0">
              <w:rPr>
                <w:rFonts w:ascii="Times New Roman" w:hAnsi="Times New Roman"/>
                <w:sz w:val="22"/>
                <w:szCs w:val="22"/>
              </w:rPr>
              <w:t>at least one</w:t>
            </w:r>
            <w:r w:rsidR="00653FE0" w:rsidRPr="0015191C">
              <w:rPr>
                <w:rFonts w:ascii="Times New Roman" w:hAnsi="Times New Roman"/>
                <w:sz w:val="22"/>
                <w:szCs w:val="22"/>
              </w:rPr>
              <w:t>)</w:t>
            </w:r>
          </w:p>
        </w:tc>
      </w:tr>
      <w:tr w:rsidR="0022340B" w:rsidRPr="00D10741" w:rsidTr="00EC67B7">
        <w:trPr>
          <w:trHeight w:val="216"/>
        </w:trPr>
        <w:tc>
          <w:tcPr>
            <w:tcW w:w="483" w:type="dxa"/>
            <w:tcMar>
              <w:top w:w="29" w:type="dxa"/>
              <w:left w:w="115" w:type="dxa"/>
              <w:bottom w:w="29" w:type="dxa"/>
              <w:right w:w="115" w:type="dxa"/>
            </w:tcMar>
          </w:tcPr>
          <w:p w:rsidR="0022340B" w:rsidRPr="00D10741" w:rsidRDefault="0022340B"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10227" w:type="dxa"/>
            <w:gridSpan w:val="2"/>
            <w:tcMar>
              <w:top w:w="29" w:type="dxa"/>
              <w:left w:w="115" w:type="dxa"/>
              <w:bottom w:w="29" w:type="dxa"/>
              <w:right w:w="115" w:type="dxa"/>
            </w:tcMar>
          </w:tcPr>
          <w:p w:rsidR="0022340B" w:rsidRPr="00A3135C" w:rsidRDefault="008C628D" w:rsidP="00A3135C">
            <w:pPr>
              <w:pStyle w:val="BodyText"/>
              <w:tabs>
                <w:tab w:val="left" w:pos="360"/>
              </w:tabs>
              <w:rPr>
                <w:rFonts w:ascii="Times New Roman" w:hAnsi="Times New Roman"/>
                <w:sz w:val="22"/>
                <w:szCs w:val="22"/>
              </w:rPr>
            </w:pPr>
            <w:r w:rsidRPr="00A3135C">
              <w:rPr>
                <w:rFonts w:ascii="Times New Roman" w:hAnsi="Times New Roman"/>
                <w:sz w:val="22"/>
                <w:szCs w:val="22"/>
              </w:rPr>
              <w:t>P</w:t>
            </w:r>
            <w:r w:rsidR="00430205" w:rsidRPr="00A3135C">
              <w:rPr>
                <w:rFonts w:ascii="Times New Roman" w:hAnsi="Times New Roman"/>
                <w:sz w:val="22"/>
                <w:szCs w:val="22"/>
              </w:rPr>
              <w:t>rotocol includes written communication from the sponsor documenting the I</w:t>
            </w:r>
            <w:r w:rsidR="00A3135C" w:rsidRPr="00A3135C">
              <w:rPr>
                <w:rFonts w:ascii="Times New Roman" w:hAnsi="Times New Roman"/>
                <w:sz w:val="22"/>
                <w:szCs w:val="22"/>
              </w:rPr>
              <w:t>DE/HDE</w:t>
            </w:r>
            <w:r w:rsidR="00430205" w:rsidRPr="00A3135C">
              <w:rPr>
                <w:rFonts w:ascii="Times New Roman" w:hAnsi="Times New Roman"/>
                <w:sz w:val="22"/>
                <w:szCs w:val="22"/>
              </w:rPr>
              <w:t xml:space="preserve"> number.</w:t>
            </w:r>
          </w:p>
        </w:tc>
      </w:tr>
      <w:tr w:rsidR="0022340B" w:rsidRPr="00D10741" w:rsidTr="00EC67B7">
        <w:trPr>
          <w:trHeight w:val="216"/>
        </w:trPr>
        <w:tc>
          <w:tcPr>
            <w:tcW w:w="483" w:type="dxa"/>
            <w:tcMar>
              <w:top w:w="29" w:type="dxa"/>
              <w:left w:w="115" w:type="dxa"/>
              <w:bottom w:w="29" w:type="dxa"/>
              <w:right w:w="115" w:type="dxa"/>
            </w:tcMar>
          </w:tcPr>
          <w:p w:rsidR="0022340B" w:rsidRPr="00D10741" w:rsidRDefault="0022340B"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10227" w:type="dxa"/>
            <w:gridSpan w:val="2"/>
            <w:tcMar>
              <w:top w:w="29" w:type="dxa"/>
              <w:left w:w="115" w:type="dxa"/>
              <w:bottom w:w="29" w:type="dxa"/>
              <w:right w:w="115" w:type="dxa"/>
            </w:tcMar>
          </w:tcPr>
          <w:p w:rsidR="0022340B" w:rsidRPr="00A3135C" w:rsidRDefault="008C628D" w:rsidP="00A3135C">
            <w:pPr>
              <w:pStyle w:val="BodyText"/>
              <w:tabs>
                <w:tab w:val="left" w:pos="360"/>
              </w:tabs>
              <w:rPr>
                <w:rFonts w:ascii="Times New Roman" w:hAnsi="Times New Roman"/>
                <w:sz w:val="22"/>
                <w:szCs w:val="22"/>
              </w:rPr>
            </w:pPr>
            <w:r w:rsidRPr="00A3135C">
              <w:rPr>
                <w:rFonts w:ascii="Times New Roman" w:hAnsi="Times New Roman"/>
                <w:sz w:val="22"/>
                <w:szCs w:val="22"/>
              </w:rPr>
              <w:t>S</w:t>
            </w:r>
            <w:r w:rsidR="00430205" w:rsidRPr="00A3135C">
              <w:rPr>
                <w:rFonts w:ascii="Times New Roman" w:hAnsi="Times New Roman"/>
                <w:sz w:val="22"/>
                <w:szCs w:val="22"/>
              </w:rPr>
              <w:t>ponsor protocol is imprinted with the I</w:t>
            </w:r>
            <w:r w:rsidR="00A3135C" w:rsidRPr="00A3135C">
              <w:rPr>
                <w:rFonts w:ascii="Times New Roman" w:hAnsi="Times New Roman"/>
                <w:sz w:val="22"/>
                <w:szCs w:val="22"/>
              </w:rPr>
              <w:t>DE/HDE</w:t>
            </w:r>
            <w:r w:rsidR="00430205" w:rsidRPr="00A3135C">
              <w:rPr>
                <w:rFonts w:ascii="Times New Roman" w:hAnsi="Times New Roman"/>
                <w:sz w:val="22"/>
                <w:szCs w:val="22"/>
              </w:rPr>
              <w:t xml:space="preserve"> number.</w:t>
            </w:r>
          </w:p>
        </w:tc>
      </w:tr>
      <w:tr w:rsidR="0022340B" w:rsidRPr="00D10741" w:rsidTr="00EC67B7">
        <w:trPr>
          <w:trHeight w:val="216"/>
        </w:trPr>
        <w:tc>
          <w:tcPr>
            <w:tcW w:w="483" w:type="dxa"/>
            <w:tcMar>
              <w:top w:w="29" w:type="dxa"/>
              <w:left w:w="115" w:type="dxa"/>
              <w:bottom w:w="29" w:type="dxa"/>
              <w:right w:w="115" w:type="dxa"/>
            </w:tcMar>
          </w:tcPr>
          <w:p w:rsidR="0022340B" w:rsidRPr="00D10741" w:rsidRDefault="0022340B"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10227" w:type="dxa"/>
            <w:gridSpan w:val="2"/>
            <w:tcMar>
              <w:top w:w="29" w:type="dxa"/>
              <w:left w:w="115" w:type="dxa"/>
              <w:bottom w:w="29" w:type="dxa"/>
              <w:right w:w="115" w:type="dxa"/>
            </w:tcMar>
          </w:tcPr>
          <w:p w:rsidR="00430205" w:rsidRPr="00A3135C" w:rsidRDefault="008C628D" w:rsidP="00430205">
            <w:pPr>
              <w:pStyle w:val="BodyText"/>
              <w:tabs>
                <w:tab w:val="left" w:pos="360"/>
              </w:tabs>
              <w:rPr>
                <w:rFonts w:ascii="Times New Roman" w:hAnsi="Times New Roman"/>
                <w:sz w:val="22"/>
                <w:szCs w:val="22"/>
              </w:rPr>
            </w:pPr>
            <w:r w:rsidRPr="00A3135C">
              <w:rPr>
                <w:rFonts w:ascii="Times New Roman" w:hAnsi="Times New Roman"/>
                <w:sz w:val="22"/>
                <w:szCs w:val="22"/>
              </w:rPr>
              <w:t>P</w:t>
            </w:r>
            <w:r w:rsidR="00430205" w:rsidRPr="00A3135C">
              <w:rPr>
                <w:rFonts w:ascii="Times New Roman" w:hAnsi="Times New Roman"/>
                <w:sz w:val="22"/>
                <w:szCs w:val="22"/>
              </w:rPr>
              <w:t>rotocol includes written communication from the FDA documenting the I</w:t>
            </w:r>
            <w:r w:rsidR="00A3135C" w:rsidRPr="00A3135C">
              <w:rPr>
                <w:rFonts w:ascii="Times New Roman" w:hAnsi="Times New Roman"/>
                <w:sz w:val="22"/>
                <w:szCs w:val="22"/>
              </w:rPr>
              <w:t>DE/HDE</w:t>
            </w:r>
            <w:r w:rsidR="00430205" w:rsidRPr="00A3135C">
              <w:rPr>
                <w:rFonts w:ascii="Times New Roman" w:hAnsi="Times New Roman"/>
                <w:sz w:val="22"/>
                <w:szCs w:val="22"/>
              </w:rPr>
              <w:t xml:space="preserve"> number.</w:t>
            </w:r>
          </w:p>
          <w:p w:rsidR="0022340B" w:rsidRPr="00A3135C" w:rsidRDefault="00430205" w:rsidP="00A3135C">
            <w:pPr>
              <w:pStyle w:val="BodyText"/>
              <w:tabs>
                <w:tab w:val="left" w:pos="360"/>
              </w:tabs>
              <w:ind w:left="394"/>
              <w:rPr>
                <w:rFonts w:ascii="Times New Roman" w:hAnsi="Times New Roman"/>
                <w:sz w:val="22"/>
                <w:szCs w:val="22"/>
              </w:rPr>
            </w:pPr>
            <w:r w:rsidRPr="00A3135C">
              <w:rPr>
                <w:rFonts w:ascii="Times New Roman" w:hAnsi="Times New Roman"/>
                <w:i/>
                <w:sz w:val="22"/>
                <w:szCs w:val="22"/>
              </w:rPr>
              <w:t>Note: This is required if the investigator holds the I</w:t>
            </w:r>
            <w:r w:rsidR="00A3135C" w:rsidRPr="00A3135C">
              <w:rPr>
                <w:rFonts w:ascii="Times New Roman" w:hAnsi="Times New Roman"/>
                <w:i/>
                <w:sz w:val="22"/>
                <w:szCs w:val="22"/>
              </w:rPr>
              <w:t>DE/HDE</w:t>
            </w:r>
            <w:r w:rsidRPr="00A3135C">
              <w:rPr>
                <w:rFonts w:ascii="Times New Roman" w:hAnsi="Times New Roman"/>
                <w:i/>
                <w:sz w:val="22"/>
                <w:szCs w:val="22"/>
              </w:rPr>
              <w:t>.</w:t>
            </w:r>
            <w:r w:rsidR="00504452">
              <w:rPr>
                <w:rFonts w:ascii="Times New Roman" w:hAnsi="Times New Roman"/>
                <w:i/>
                <w:sz w:val="22"/>
                <w:szCs w:val="22"/>
              </w:rPr>
              <w:t xml:space="preserve"> Also complete section #7.</w:t>
            </w:r>
          </w:p>
        </w:tc>
      </w:tr>
      <w:tr w:rsidR="00FC29D1" w:rsidRPr="00D10741" w:rsidTr="00650E64">
        <w:trPr>
          <w:trHeight w:val="216"/>
        </w:trPr>
        <w:tc>
          <w:tcPr>
            <w:tcW w:w="10710" w:type="dxa"/>
            <w:gridSpan w:val="3"/>
            <w:tcMar>
              <w:top w:w="29" w:type="dxa"/>
              <w:left w:w="115" w:type="dxa"/>
              <w:bottom w:w="29" w:type="dxa"/>
              <w:right w:w="115" w:type="dxa"/>
            </w:tcMar>
          </w:tcPr>
          <w:p w:rsidR="00FC29D1" w:rsidRDefault="00FC29D1" w:rsidP="0037071F">
            <w:pPr>
              <w:pStyle w:val="BodyText"/>
              <w:tabs>
                <w:tab w:val="left" w:pos="360"/>
              </w:tabs>
              <w:rPr>
                <w:rFonts w:ascii="Times New Roman" w:hAnsi="Times New Roman"/>
                <w:b/>
                <w:color w:val="080808"/>
                <w:sz w:val="22"/>
                <w:szCs w:val="22"/>
              </w:rPr>
            </w:pPr>
            <w:r>
              <w:rPr>
                <w:rFonts w:ascii="Times New Roman" w:hAnsi="Times New Roman"/>
                <w:b/>
                <w:color w:val="080808"/>
                <w:sz w:val="22"/>
                <w:szCs w:val="22"/>
              </w:rPr>
              <w:t>4 – Device Control</w:t>
            </w:r>
          </w:p>
        </w:tc>
      </w:tr>
      <w:tr w:rsidR="00FC29D1" w:rsidRPr="00D10741" w:rsidTr="00FC29D1">
        <w:trPr>
          <w:trHeight w:val="216"/>
        </w:trPr>
        <w:tc>
          <w:tcPr>
            <w:tcW w:w="483" w:type="dxa"/>
            <w:tcMar>
              <w:top w:w="29" w:type="dxa"/>
              <w:left w:w="115" w:type="dxa"/>
              <w:bottom w:w="29" w:type="dxa"/>
              <w:right w:w="115" w:type="dxa"/>
            </w:tcMar>
          </w:tcPr>
          <w:p w:rsidR="00FC29D1" w:rsidRDefault="00FC29D1" w:rsidP="0037071F">
            <w:pPr>
              <w:pStyle w:val="BodyText"/>
              <w:tabs>
                <w:tab w:val="left" w:pos="360"/>
              </w:tabs>
              <w:rPr>
                <w:rFonts w:ascii="Times New Roman" w:hAnsi="Times New Roman"/>
                <w:b/>
                <w:color w:val="080808"/>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10227" w:type="dxa"/>
            <w:gridSpan w:val="2"/>
          </w:tcPr>
          <w:p w:rsidR="00FC29D1" w:rsidRPr="00FC29D1" w:rsidRDefault="00FC29D1" w:rsidP="0037071F">
            <w:pPr>
              <w:pStyle w:val="BodyText"/>
              <w:tabs>
                <w:tab w:val="left" w:pos="360"/>
              </w:tabs>
              <w:rPr>
                <w:rFonts w:ascii="Times New Roman" w:hAnsi="Times New Roman"/>
                <w:color w:val="080808"/>
                <w:sz w:val="22"/>
                <w:szCs w:val="22"/>
              </w:rPr>
            </w:pPr>
            <w:r>
              <w:rPr>
                <w:rFonts w:ascii="Times New Roman" w:hAnsi="Times New Roman"/>
                <w:color w:val="080808"/>
                <w:sz w:val="22"/>
                <w:szCs w:val="22"/>
              </w:rPr>
              <w:t>Protocol outlines the plan for storage, control and dispensing of the device and the plan is adequate to ensure only authorized personnel will use the device in study participants. Dispensing logs should be kept.</w:t>
            </w:r>
          </w:p>
        </w:tc>
      </w:tr>
      <w:tr w:rsidR="0037071F" w:rsidRPr="00D10741" w:rsidTr="00650E64">
        <w:trPr>
          <w:trHeight w:val="216"/>
        </w:trPr>
        <w:tc>
          <w:tcPr>
            <w:tcW w:w="10710" w:type="dxa"/>
            <w:gridSpan w:val="3"/>
            <w:tcMar>
              <w:top w:w="29" w:type="dxa"/>
              <w:left w:w="115" w:type="dxa"/>
              <w:bottom w:w="29" w:type="dxa"/>
              <w:right w:w="115" w:type="dxa"/>
            </w:tcMar>
          </w:tcPr>
          <w:p w:rsidR="0037071F" w:rsidRDefault="00FC29D1" w:rsidP="0037071F">
            <w:pPr>
              <w:pStyle w:val="BodyText"/>
              <w:tabs>
                <w:tab w:val="left" w:pos="360"/>
              </w:tabs>
              <w:rPr>
                <w:rFonts w:ascii="Times New Roman" w:hAnsi="Times New Roman"/>
                <w:color w:val="080808"/>
                <w:sz w:val="22"/>
                <w:szCs w:val="22"/>
              </w:rPr>
            </w:pPr>
            <w:r>
              <w:rPr>
                <w:rFonts w:ascii="Times New Roman" w:hAnsi="Times New Roman"/>
                <w:b/>
                <w:color w:val="080808"/>
                <w:sz w:val="22"/>
                <w:szCs w:val="22"/>
              </w:rPr>
              <w:t>5</w:t>
            </w:r>
            <w:r w:rsidR="0037071F">
              <w:rPr>
                <w:rFonts w:ascii="Times New Roman" w:hAnsi="Times New Roman"/>
                <w:b/>
                <w:color w:val="080808"/>
                <w:sz w:val="22"/>
                <w:szCs w:val="22"/>
              </w:rPr>
              <w:t xml:space="preserve"> – Abbreviated IDE </w:t>
            </w:r>
            <w:r w:rsidR="0037071F" w:rsidRPr="0015191C">
              <w:rPr>
                <w:rFonts w:ascii="Times New Roman" w:hAnsi="Times New Roman"/>
                <w:sz w:val="22"/>
                <w:szCs w:val="22"/>
              </w:rPr>
              <w:t>(MUST check</w:t>
            </w:r>
            <w:r w:rsidR="0037071F">
              <w:rPr>
                <w:rFonts w:ascii="Times New Roman" w:hAnsi="Times New Roman"/>
                <w:sz w:val="22"/>
                <w:szCs w:val="22"/>
              </w:rPr>
              <w:t xml:space="preserve"> ALL</w:t>
            </w:r>
            <w:r w:rsidR="0037071F" w:rsidRPr="0015191C">
              <w:rPr>
                <w:rFonts w:ascii="Times New Roman" w:hAnsi="Times New Roman"/>
                <w:sz w:val="22"/>
                <w:szCs w:val="22"/>
              </w:rPr>
              <w:t>)</w:t>
            </w:r>
          </w:p>
        </w:tc>
      </w:tr>
      <w:tr w:rsidR="0037071F" w:rsidRPr="00D10741" w:rsidTr="00EC67B7">
        <w:trPr>
          <w:trHeight w:val="216"/>
        </w:trPr>
        <w:tc>
          <w:tcPr>
            <w:tcW w:w="483" w:type="dxa"/>
            <w:tcMar>
              <w:top w:w="29" w:type="dxa"/>
              <w:left w:w="115" w:type="dxa"/>
              <w:bottom w:w="29" w:type="dxa"/>
              <w:right w:w="115" w:type="dxa"/>
            </w:tcMar>
          </w:tcPr>
          <w:p w:rsidR="0037071F" w:rsidRDefault="0037071F" w:rsidP="0037071F">
            <w:pPr>
              <w:jc w:val="center"/>
            </w:pPr>
            <w:r w:rsidRPr="000E0A4D">
              <w:rPr>
                <w:sz w:val="22"/>
                <w:szCs w:val="22"/>
              </w:rPr>
              <w:fldChar w:fldCharType="begin">
                <w:ffData>
                  <w:name w:val="Check1"/>
                  <w:enabled/>
                  <w:calcOnExit w:val="0"/>
                  <w:checkBox>
                    <w:sizeAuto/>
                    <w:default w:val="0"/>
                  </w:checkBox>
                </w:ffData>
              </w:fldChar>
            </w:r>
            <w:r w:rsidRPr="000E0A4D">
              <w:rPr>
                <w:sz w:val="22"/>
                <w:szCs w:val="22"/>
              </w:rPr>
              <w:instrText xml:space="preserve"> FORMCHECKBOX </w:instrText>
            </w:r>
            <w:r w:rsidR="00D773D5">
              <w:rPr>
                <w:sz w:val="22"/>
                <w:szCs w:val="22"/>
              </w:rPr>
            </w:r>
            <w:r w:rsidR="00D773D5">
              <w:rPr>
                <w:sz w:val="22"/>
                <w:szCs w:val="22"/>
              </w:rPr>
              <w:fldChar w:fldCharType="separate"/>
            </w:r>
            <w:r w:rsidRPr="000E0A4D">
              <w:rPr>
                <w:sz w:val="22"/>
                <w:szCs w:val="22"/>
              </w:rPr>
              <w:fldChar w:fldCharType="end"/>
            </w:r>
          </w:p>
        </w:tc>
        <w:tc>
          <w:tcPr>
            <w:tcW w:w="10227" w:type="dxa"/>
            <w:gridSpan w:val="2"/>
            <w:tcMar>
              <w:top w:w="29" w:type="dxa"/>
              <w:left w:w="115" w:type="dxa"/>
              <w:bottom w:w="29" w:type="dxa"/>
              <w:right w:w="115" w:type="dxa"/>
            </w:tcMar>
          </w:tcPr>
          <w:p w:rsidR="0037071F" w:rsidRDefault="00127420" w:rsidP="00B318AF">
            <w:pPr>
              <w:pStyle w:val="BodyText"/>
              <w:tabs>
                <w:tab w:val="left" w:pos="360"/>
              </w:tabs>
              <w:rPr>
                <w:rFonts w:ascii="Times New Roman" w:hAnsi="Times New Roman"/>
                <w:color w:val="080808"/>
                <w:sz w:val="22"/>
                <w:szCs w:val="22"/>
              </w:rPr>
            </w:pPr>
            <w:r>
              <w:rPr>
                <w:rFonts w:ascii="Times New Roman" w:hAnsi="Times New Roman"/>
                <w:color w:val="080808"/>
                <w:sz w:val="22"/>
                <w:szCs w:val="22"/>
              </w:rPr>
              <w:t>Protocol includes an explanation of why the device is not a significant risk device.</w:t>
            </w:r>
          </w:p>
        </w:tc>
      </w:tr>
      <w:tr w:rsidR="0037071F" w:rsidRPr="00D10741" w:rsidTr="00EC67B7">
        <w:trPr>
          <w:trHeight w:val="216"/>
        </w:trPr>
        <w:tc>
          <w:tcPr>
            <w:tcW w:w="483" w:type="dxa"/>
            <w:tcMar>
              <w:top w:w="29" w:type="dxa"/>
              <w:left w:w="115" w:type="dxa"/>
              <w:bottom w:w="29" w:type="dxa"/>
              <w:right w:w="115" w:type="dxa"/>
            </w:tcMar>
          </w:tcPr>
          <w:p w:rsidR="0037071F" w:rsidRDefault="0037071F" w:rsidP="0037071F">
            <w:pPr>
              <w:jc w:val="center"/>
            </w:pPr>
            <w:r w:rsidRPr="000E0A4D">
              <w:rPr>
                <w:sz w:val="22"/>
                <w:szCs w:val="22"/>
              </w:rPr>
              <w:fldChar w:fldCharType="begin">
                <w:ffData>
                  <w:name w:val="Check1"/>
                  <w:enabled/>
                  <w:calcOnExit w:val="0"/>
                  <w:checkBox>
                    <w:sizeAuto/>
                    <w:default w:val="0"/>
                  </w:checkBox>
                </w:ffData>
              </w:fldChar>
            </w:r>
            <w:r w:rsidRPr="000E0A4D">
              <w:rPr>
                <w:sz w:val="22"/>
                <w:szCs w:val="22"/>
              </w:rPr>
              <w:instrText xml:space="preserve"> FORMCHECKBOX </w:instrText>
            </w:r>
            <w:r w:rsidR="00D773D5">
              <w:rPr>
                <w:sz w:val="22"/>
                <w:szCs w:val="22"/>
              </w:rPr>
            </w:r>
            <w:r w:rsidR="00D773D5">
              <w:rPr>
                <w:sz w:val="22"/>
                <w:szCs w:val="22"/>
              </w:rPr>
              <w:fldChar w:fldCharType="separate"/>
            </w:r>
            <w:r w:rsidRPr="000E0A4D">
              <w:rPr>
                <w:sz w:val="22"/>
                <w:szCs w:val="22"/>
              </w:rPr>
              <w:fldChar w:fldCharType="end"/>
            </w:r>
          </w:p>
        </w:tc>
        <w:tc>
          <w:tcPr>
            <w:tcW w:w="10227" w:type="dxa"/>
            <w:gridSpan w:val="2"/>
            <w:tcMar>
              <w:top w:w="29" w:type="dxa"/>
              <w:left w:w="115" w:type="dxa"/>
              <w:bottom w:w="29" w:type="dxa"/>
              <w:right w:w="115" w:type="dxa"/>
            </w:tcMar>
          </w:tcPr>
          <w:p w:rsidR="0037071F" w:rsidRDefault="00127420" w:rsidP="00BF28A4">
            <w:pPr>
              <w:pStyle w:val="BodyText"/>
              <w:tabs>
                <w:tab w:val="left" w:pos="360"/>
              </w:tabs>
              <w:rPr>
                <w:rFonts w:ascii="Times New Roman" w:hAnsi="Times New Roman"/>
                <w:color w:val="080808"/>
                <w:sz w:val="22"/>
                <w:szCs w:val="22"/>
              </w:rPr>
            </w:pPr>
            <w:r>
              <w:rPr>
                <w:rFonts w:ascii="Times New Roman" w:hAnsi="Times New Roman"/>
                <w:color w:val="080808"/>
                <w:sz w:val="22"/>
                <w:szCs w:val="22"/>
              </w:rPr>
              <w:t>The IRB will approve the research</w:t>
            </w:r>
            <w:r w:rsidR="00BF28A4">
              <w:rPr>
                <w:rFonts w:ascii="Times New Roman" w:hAnsi="Times New Roman"/>
                <w:color w:val="080808"/>
                <w:sz w:val="22"/>
                <w:szCs w:val="22"/>
              </w:rPr>
              <w:t>,</w:t>
            </w:r>
            <w:r>
              <w:rPr>
                <w:rFonts w:ascii="Times New Roman" w:hAnsi="Times New Roman"/>
                <w:color w:val="080808"/>
                <w:sz w:val="22"/>
                <w:szCs w:val="22"/>
              </w:rPr>
              <w:t xml:space="preserve"> determine that the </w:t>
            </w:r>
            <w:r w:rsidR="00BF28A4">
              <w:rPr>
                <w:rFonts w:ascii="Times New Roman" w:hAnsi="Times New Roman"/>
                <w:color w:val="080808"/>
                <w:sz w:val="22"/>
                <w:szCs w:val="22"/>
              </w:rPr>
              <w:t>device</w:t>
            </w:r>
            <w:r>
              <w:rPr>
                <w:rFonts w:ascii="Times New Roman" w:hAnsi="Times New Roman"/>
                <w:color w:val="080808"/>
                <w:sz w:val="22"/>
                <w:szCs w:val="22"/>
              </w:rPr>
              <w:t xml:space="preserve"> is </w:t>
            </w:r>
            <w:r w:rsidR="00BF28A4">
              <w:rPr>
                <w:rFonts w:ascii="Times New Roman" w:hAnsi="Times New Roman"/>
                <w:color w:val="080808"/>
                <w:sz w:val="22"/>
                <w:szCs w:val="22"/>
              </w:rPr>
              <w:t>a non-</w:t>
            </w:r>
            <w:r>
              <w:rPr>
                <w:rFonts w:ascii="Times New Roman" w:hAnsi="Times New Roman"/>
                <w:color w:val="080808"/>
                <w:sz w:val="22"/>
                <w:szCs w:val="22"/>
              </w:rPr>
              <w:t>significant risk</w:t>
            </w:r>
            <w:r w:rsidR="00BF28A4">
              <w:rPr>
                <w:rFonts w:ascii="Times New Roman" w:hAnsi="Times New Roman"/>
                <w:color w:val="080808"/>
                <w:sz w:val="22"/>
                <w:szCs w:val="22"/>
              </w:rPr>
              <w:t xml:space="preserve"> device, and ensure that consent will be obtained and documented in accordance with FDA regulation</w:t>
            </w:r>
            <w:r>
              <w:rPr>
                <w:rFonts w:ascii="Times New Roman" w:hAnsi="Times New Roman"/>
                <w:color w:val="080808"/>
                <w:sz w:val="22"/>
                <w:szCs w:val="22"/>
              </w:rPr>
              <w:t>.</w:t>
            </w:r>
            <w:r w:rsidR="00047EC7">
              <w:rPr>
                <w:rStyle w:val="EndnoteReference"/>
                <w:rFonts w:ascii="Times New Roman" w:hAnsi="Times New Roman"/>
                <w:color w:val="080808"/>
                <w:sz w:val="22"/>
                <w:szCs w:val="22"/>
              </w:rPr>
              <w:endnoteReference w:id="5"/>
            </w:r>
          </w:p>
        </w:tc>
      </w:tr>
      <w:tr w:rsidR="00B00EBB" w:rsidRPr="00D10741" w:rsidTr="00EC67B7">
        <w:trPr>
          <w:trHeight w:val="216"/>
        </w:trPr>
        <w:tc>
          <w:tcPr>
            <w:tcW w:w="483" w:type="dxa"/>
            <w:tcMar>
              <w:top w:w="29" w:type="dxa"/>
              <w:left w:w="115" w:type="dxa"/>
              <w:bottom w:w="29" w:type="dxa"/>
              <w:right w:w="115" w:type="dxa"/>
            </w:tcMar>
          </w:tcPr>
          <w:p w:rsidR="00B00EBB" w:rsidRPr="00B318AF" w:rsidRDefault="00B00EBB" w:rsidP="004140FB">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10227" w:type="dxa"/>
            <w:gridSpan w:val="2"/>
            <w:tcMar>
              <w:top w:w="29" w:type="dxa"/>
              <w:left w:w="115" w:type="dxa"/>
              <w:bottom w:w="29" w:type="dxa"/>
              <w:right w:w="115" w:type="dxa"/>
            </w:tcMar>
          </w:tcPr>
          <w:p w:rsidR="00B00EBB" w:rsidRPr="00733ADE" w:rsidRDefault="00B00EBB" w:rsidP="00B00EBB">
            <w:pPr>
              <w:rPr>
                <w:sz w:val="22"/>
                <w:szCs w:val="22"/>
              </w:rPr>
            </w:pPr>
            <w:r w:rsidRPr="00506013">
              <w:rPr>
                <w:sz w:val="22"/>
                <w:szCs w:val="22"/>
              </w:rPr>
              <w:t xml:space="preserve">Investigators are </w:t>
            </w:r>
            <w:r>
              <w:rPr>
                <w:sz w:val="22"/>
                <w:szCs w:val="22"/>
              </w:rPr>
              <w:t>meeting</w:t>
            </w:r>
            <w:r w:rsidRPr="00506013">
              <w:rPr>
                <w:sz w:val="22"/>
                <w:szCs w:val="22"/>
              </w:rPr>
              <w:t xml:space="preserve"> </w:t>
            </w:r>
            <w:hyperlink r:id="rId8" w:history="1">
              <w:r w:rsidRPr="00506013">
                <w:rPr>
                  <w:rStyle w:val="Hyperlink"/>
                  <w:color w:val="auto"/>
                </w:rPr>
                <w:t>additional FDA requirements</w:t>
              </w:r>
            </w:hyperlink>
            <w:r w:rsidRPr="00506013">
              <w:rPr>
                <w:sz w:val="22"/>
                <w:szCs w:val="22"/>
              </w:rPr>
              <w:t xml:space="preserve"> </w:t>
            </w:r>
            <w:r>
              <w:rPr>
                <w:sz w:val="22"/>
                <w:szCs w:val="22"/>
              </w:rPr>
              <w:t>for abbreviated IDEs.</w:t>
            </w:r>
          </w:p>
        </w:tc>
      </w:tr>
      <w:tr w:rsidR="00B00EBB" w:rsidRPr="00D10741" w:rsidTr="00650E64">
        <w:trPr>
          <w:trHeight w:val="216"/>
        </w:trPr>
        <w:tc>
          <w:tcPr>
            <w:tcW w:w="10710" w:type="dxa"/>
            <w:gridSpan w:val="3"/>
            <w:tcMar>
              <w:top w:w="29" w:type="dxa"/>
              <w:left w:w="115" w:type="dxa"/>
              <w:bottom w:w="29" w:type="dxa"/>
              <w:right w:w="115" w:type="dxa"/>
            </w:tcMar>
          </w:tcPr>
          <w:p w:rsidR="00B00EBB" w:rsidRDefault="00B00EBB" w:rsidP="00A453BD">
            <w:pPr>
              <w:rPr>
                <w:b/>
                <w:sz w:val="22"/>
                <w:szCs w:val="22"/>
              </w:rPr>
            </w:pPr>
            <w:r>
              <w:rPr>
                <w:b/>
                <w:sz w:val="22"/>
                <w:szCs w:val="22"/>
              </w:rPr>
              <w:t xml:space="preserve">6 – </w:t>
            </w:r>
            <w:r w:rsidRPr="00D10741">
              <w:rPr>
                <w:b/>
                <w:sz w:val="22"/>
                <w:szCs w:val="22"/>
              </w:rPr>
              <w:t>I</w:t>
            </w:r>
            <w:r>
              <w:rPr>
                <w:b/>
                <w:sz w:val="22"/>
                <w:szCs w:val="22"/>
              </w:rPr>
              <w:t>DE</w:t>
            </w:r>
            <w:r w:rsidRPr="00D10741">
              <w:rPr>
                <w:b/>
                <w:sz w:val="22"/>
                <w:szCs w:val="22"/>
              </w:rPr>
              <w:t xml:space="preserve"> Exceptions</w:t>
            </w:r>
            <w:r>
              <w:rPr>
                <w:b/>
                <w:sz w:val="22"/>
                <w:szCs w:val="22"/>
              </w:rPr>
              <w:t xml:space="preserve"> </w:t>
            </w:r>
          </w:p>
          <w:p w:rsidR="00B00EBB" w:rsidRPr="00653FE0" w:rsidRDefault="00B00EBB" w:rsidP="0037071F">
            <w:pPr>
              <w:tabs>
                <w:tab w:val="left" w:pos="394"/>
              </w:tabs>
              <w:ind w:left="394"/>
              <w:rPr>
                <w:i/>
                <w:sz w:val="22"/>
                <w:szCs w:val="22"/>
              </w:rPr>
            </w:pPr>
            <w:r w:rsidRPr="00D10741">
              <w:rPr>
                <w:i/>
                <w:sz w:val="22"/>
                <w:szCs w:val="22"/>
              </w:rPr>
              <w:t xml:space="preserve">Note: </w:t>
            </w:r>
            <w:r>
              <w:rPr>
                <w:i/>
                <w:sz w:val="22"/>
                <w:szCs w:val="22"/>
              </w:rPr>
              <w:t>All criteria for one category must be checked for the category to be met. If no categories are met, then the device is not exempt from an IDE.</w:t>
            </w:r>
          </w:p>
        </w:tc>
      </w:tr>
      <w:tr w:rsidR="00B00EBB" w:rsidRPr="00D10741" w:rsidTr="00EC67B7">
        <w:trPr>
          <w:trHeight w:val="216"/>
        </w:trPr>
        <w:tc>
          <w:tcPr>
            <w:tcW w:w="483" w:type="dxa"/>
            <w:vMerge w:val="restart"/>
            <w:shd w:val="clear" w:color="auto" w:fill="262626" w:themeFill="text1" w:themeFillTint="D9"/>
            <w:tcMar>
              <w:top w:w="29" w:type="dxa"/>
              <w:left w:w="115" w:type="dxa"/>
              <w:bottom w:w="29" w:type="dxa"/>
              <w:right w:w="115" w:type="dxa"/>
            </w:tcMar>
          </w:tcPr>
          <w:p w:rsidR="00B00EBB" w:rsidRPr="00D10741" w:rsidRDefault="00B00EBB" w:rsidP="00C53343">
            <w:pPr>
              <w:tabs>
                <w:tab w:val="left" w:pos="360"/>
              </w:tabs>
              <w:jc w:val="right"/>
              <w:rPr>
                <w:sz w:val="22"/>
                <w:szCs w:val="22"/>
              </w:rPr>
            </w:pPr>
          </w:p>
        </w:tc>
        <w:tc>
          <w:tcPr>
            <w:tcW w:w="10227" w:type="dxa"/>
            <w:gridSpan w:val="2"/>
            <w:tcMar>
              <w:top w:w="29" w:type="dxa"/>
              <w:left w:w="115" w:type="dxa"/>
              <w:bottom w:w="29" w:type="dxa"/>
              <w:right w:w="115" w:type="dxa"/>
            </w:tcMar>
          </w:tcPr>
          <w:p w:rsidR="00B00EBB" w:rsidRPr="00C809EB" w:rsidRDefault="00B00EBB" w:rsidP="0037071F">
            <w:pPr>
              <w:rPr>
                <w:b/>
                <w:sz w:val="22"/>
                <w:szCs w:val="22"/>
              </w:rPr>
            </w:pPr>
            <w:r w:rsidRPr="00C809EB">
              <w:rPr>
                <w:b/>
                <w:sz w:val="22"/>
                <w:szCs w:val="22"/>
              </w:rPr>
              <w:t>Category #1: Approved D</w:t>
            </w:r>
            <w:r>
              <w:rPr>
                <w:b/>
                <w:sz w:val="22"/>
                <w:szCs w:val="22"/>
              </w:rPr>
              <w:t>evice</w:t>
            </w:r>
          </w:p>
        </w:tc>
      </w:tr>
      <w:tr w:rsidR="00B00EBB" w:rsidRPr="00D10741" w:rsidTr="00EC67B7">
        <w:trPr>
          <w:trHeight w:val="216"/>
        </w:trPr>
        <w:tc>
          <w:tcPr>
            <w:tcW w:w="483" w:type="dxa"/>
            <w:vMerge/>
            <w:shd w:val="clear" w:color="auto" w:fill="262626" w:themeFill="text1" w:themeFillTint="D9"/>
            <w:tcMar>
              <w:top w:w="29" w:type="dxa"/>
              <w:left w:w="115" w:type="dxa"/>
              <w:bottom w:w="29" w:type="dxa"/>
              <w:right w:w="115" w:type="dxa"/>
            </w:tcMar>
          </w:tcPr>
          <w:p w:rsidR="00B00EBB" w:rsidRPr="00D10741" w:rsidRDefault="00B00EBB" w:rsidP="00C53343">
            <w:pPr>
              <w:tabs>
                <w:tab w:val="left" w:pos="360"/>
              </w:tabs>
              <w:jc w:val="right"/>
              <w:rPr>
                <w:sz w:val="22"/>
                <w:szCs w:val="22"/>
              </w:rPr>
            </w:pPr>
          </w:p>
        </w:tc>
        <w:tc>
          <w:tcPr>
            <w:tcW w:w="531" w:type="dxa"/>
            <w:tcMar>
              <w:top w:w="29" w:type="dxa"/>
              <w:left w:w="115" w:type="dxa"/>
              <w:bottom w:w="29" w:type="dxa"/>
              <w:right w:w="115" w:type="dxa"/>
            </w:tcMar>
          </w:tcPr>
          <w:p w:rsidR="00B00EBB" w:rsidRPr="00D10741" w:rsidRDefault="00B00EBB"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9696" w:type="dxa"/>
          </w:tcPr>
          <w:p w:rsidR="00B00EBB" w:rsidRPr="00733ADE" w:rsidRDefault="00B00EBB" w:rsidP="00733ADE">
            <w:pPr>
              <w:pStyle w:val="BodyText"/>
              <w:tabs>
                <w:tab w:val="left" w:pos="0"/>
              </w:tabs>
              <w:rPr>
                <w:rFonts w:ascii="Times New Roman" w:hAnsi="Times New Roman"/>
                <w:sz w:val="22"/>
                <w:szCs w:val="22"/>
              </w:rPr>
            </w:pPr>
            <w:r w:rsidRPr="00733ADE">
              <w:rPr>
                <w:rFonts w:ascii="Times New Roman" w:hAnsi="Times New Roman"/>
                <w:sz w:val="22"/>
                <w:szCs w:val="22"/>
              </w:rPr>
              <w:t>The device was not regulated as a drug before enactment of the Medical Device Amendments. (Transitional Device)</w:t>
            </w:r>
          </w:p>
        </w:tc>
      </w:tr>
      <w:tr w:rsidR="00B00EBB" w:rsidRPr="00D10741" w:rsidTr="00EC67B7">
        <w:trPr>
          <w:trHeight w:val="216"/>
        </w:trPr>
        <w:tc>
          <w:tcPr>
            <w:tcW w:w="483" w:type="dxa"/>
            <w:vMerge/>
            <w:shd w:val="clear" w:color="auto" w:fill="262626" w:themeFill="text1" w:themeFillTint="D9"/>
            <w:tcMar>
              <w:top w:w="29" w:type="dxa"/>
              <w:left w:w="115" w:type="dxa"/>
              <w:bottom w:w="29" w:type="dxa"/>
              <w:right w:w="115" w:type="dxa"/>
            </w:tcMar>
          </w:tcPr>
          <w:p w:rsidR="00B00EBB" w:rsidRPr="00D10741" w:rsidRDefault="00B00EBB" w:rsidP="00C53343">
            <w:pPr>
              <w:tabs>
                <w:tab w:val="left" w:pos="360"/>
              </w:tabs>
              <w:jc w:val="right"/>
              <w:rPr>
                <w:sz w:val="22"/>
                <w:szCs w:val="22"/>
              </w:rPr>
            </w:pPr>
          </w:p>
        </w:tc>
        <w:tc>
          <w:tcPr>
            <w:tcW w:w="531" w:type="dxa"/>
            <w:tcMar>
              <w:top w:w="29" w:type="dxa"/>
              <w:left w:w="115" w:type="dxa"/>
              <w:bottom w:w="29" w:type="dxa"/>
              <w:right w:w="115" w:type="dxa"/>
            </w:tcMar>
          </w:tcPr>
          <w:p w:rsidR="00B00EBB" w:rsidRPr="00D10741" w:rsidRDefault="00B00EBB"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9696" w:type="dxa"/>
          </w:tcPr>
          <w:p w:rsidR="00B00EBB" w:rsidRPr="00733ADE" w:rsidRDefault="00B00EBB" w:rsidP="00A453BD">
            <w:pPr>
              <w:pStyle w:val="BodyText"/>
              <w:tabs>
                <w:tab w:val="left" w:pos="0"/>
              </w:tabs>
              <w:rPr>
                <w:rFonts w:ascii="Times New Roman" w:hAnsi="Times New Roman"/>
                <w:sz w:val="22"/>
                <w:szCs w:val="22"/>
              </w:rPr>
            </w:pPr>
            <w:r w:rsidRPr="00733ADE">
              <w:rPr>
                <w:rFonts w:ascii="Times New Roman" w:hAnsi="Times New Roman"/>
                <w:sz w:val="22"/>
                <w:szCs w:val="22"/>
              </w:rPr>
              <w:t>The device is FDA- approved/cleared.</w:t>
            </w:r>
            <w:r w:rsidRPr="00733ADE">
              <w:rPr>
                <w:rStyle w:val="EndnoteReference"/>
                <w:rFonts w:ascii="Times New Roman" w:hAnsi="Times New Roman"/>
                <w:sz w:val="22"/>
                <w:szCs w:val="22"/>
              </w:rPr>
              <w:endnoteReference w:id="6"/>
            </w:r>
          </w:p>
        </w:tc>
      </w:tr>
      <w:tr w:rsidR="00B00EBB" w:rsidRPr="00D10741" w:rsidTr="00EC67B7">
        <w:trPr>
          <w:trHeight w:val="216"/>
        </w:trPr>
        <w:tc>
          <w:tcPr>
            <w:tcW w:w="483" w:type="dxa"/>
            <w:vMerge/>
            <w:shd w:val="clear" w:color="auto" w:fill="262626" w:themeFill="text1" w:themeFillTint="D9"/>
            <w:tcMar>
              <w:top w:w="29" w:type="dxa"/>
              <w:left w:w="115" w:type="dxa"/>
              <w:bottom w:w="29" w:type="dxa"/>
              <w:right w:w="115" w:type="dxa"/>
            </w:tcMar>
          </w:tcPr>
          <w:p w:rsidR="00B00EBB" w:rsidRPr="00D10741" w:rsidRDefault="00B00EBB" w:rsidP="00C53343">
            <w:pPr>
              <w:tabs>
                <w:tab w:val="left" w:pos="360"/>
              </w:tabs>
              <w:jc w:val="right"/>
              <w:rPr>
                <w:sz w:val="22"/>
                <w:szCs w:val="22"/>
              </w:rPr>
            </w:pPr>
          </w:p>
        </w:tc>
        <w:tc>
          <w:tcPr>
            <w:tcW w:w="531" w:type="dxa"/>
            <w:tcMar>
              <w:top w:w="29" w:type="dxa"/>
              <w:left w:w="115" w:type="dxa"/>
              <w:bottom w:w="29" w:type="dxa"/>
              <w:right w:w="115" w:type="dxa"/>
            </w:tcMar>
          </w:tcPr>
          <w:p w:rsidR="00B00EBB" w:rsidRPr="00D10741" w:rsidRDefault="00B00EBB" w:rsidP="0052228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9696" w:type="dxa"/>
          </w:tcPr>
          <w:p w:rsidR="00B00EBB" w:rsidRPr="00733ADE" w:rsidRDefault="00B00EBB" w:rsidP="00A453BD">
            <w:pPr>
              <w:pStyle w:val="BodyText"/>
              <w:tabs>
                <w:tab w:val="left" w:pos="360"/>
              </w:tabs>
              <w:rPr>
                <w:rFonts w:ascii="Times New Roman" w:hAnsi="Times New Roman"/>
                <w:sz w:val="22"/>
                <w:szCs w:val="22"/>
              </w:rPr>
            </w:pPr>
            <w:r w:rsidRPr="00733ADE">
              <w:rPr>
                <w:rFonts w:ascii="Times New Roman" w:hAnsi="Times New Roman"/>
                <w:sz w:val="22"/>
                <w:szCs w:val="22"/>
              </w:rPr>
              <w:t>The device is being used or investigated in accordance with the indication in the FDA approved/cleared labeling.</w:t>
            </w:r>
          </w:p>
        </w:tc>
      </w:tr>
      <w:tr w:rsidR="00B00EBB" w:rsidRPr="00D10741" w:rsidTr="00EC67B7">
        <w:trPr>
          <w:trHeight w:val="216"/>
        </w:trPr>
        <w:tc>
          <w:tcPr>
            <w:tcW w:w="483" w:type="dxa"/>
            <w:vMerge/>
            <w:shd w:val="clear" w:color="auto" w:fill="262626" w:themeFill="text1" w:themeFillTint="D9"/>
            <w:tcMar>
              <w:top w:w="29" w:type="dxa"/>
              <w:left w:w="115" w:type="dxa"/>
              <w:bottom w:w="29" w:type="dxa"/>
              <w:right w:w="115" w:type="dxa"/>
            </w:tcMar>
          </w:tcPr>
          <w:p w:rsidR="00B00EBB" w:rsidRPr="00D10741" w:rsidRDefault="00B00EBB" w:rsidP="00AE5283">
            <w:pPr>
              <w:tabs>
                <w:tab w:val="left" w:pos="360"/>
              </w:tabs>
              <w:rPr>
                <w:sz w:val="22"/>
                <w:szCs w:val="22"/>
              </w:rPr>
            </w:pPr>
          </w:p>
        </w:tc>
        <w:tc>
          <w:tcPr>
            <w:tcW w:w="10227" w:type="dxa"/>
            <w:gridSpan w:val="2"/>
            <w:tcMar>
              <w:top w:w="29" w:type="dxa"/>
              <w:left w:w="115" w:type="dxa"/>
              <w:bottom w:w="29" w:type="dxa"/>
              <w:right w:w="115" w:type="dxa"/>
            </w:tcMar>
          </w:tcPr>
          <w:p w:rsidR="00B00EBB" w:rsidRPr="00653FE0" w:rsidRDefault="00B00EBB" w:rsidP="0037071F">
            <w:pPr>
              <w:pStyle w:val="BodyText"/>
              <w:tabs>
                <w:tab w:val="left" w:pos="360"/>
              </w:tabs>
              <w:rPr>
                <w:rFonts w:ascii="Times New Roman" w:hAnsi="Times New Roman"/>
                <w:b/>
                <w:color w:val="080808"/>
                <w:sz w:val="22"/>
                <w:szCs w:val="22"/>
              </w:rPr>
            </w:pPr>
            <w:r w:rsidRPr="00653FE0">
              <w:rPr>
                <w:rFonts w:ascii="Times New Roman" w:hAnsi="Times New Roman"/>
                <w:b/>
                <w:sz w:val="22"/>
                <w:szCs w:val="22"/>
              </w:rPr>
              <w:t xml:space="preserve">Category #2: </w:t>
            </w:r>
            <w:r>
              <w:rPr>
                <w:rFonts w:ascii="Times New Roman" w:hAnsi="Times New Roman"/>
                <w:b/>
                <w:sz w:val="22"/>
                <w:szCs w:val="22"/>
              </w:rPr>
              <w:t>Diagnostic Device</w:t>
            </w:r>
          </w:p>
        </w:tc>
      </w:tr>
      <w:tr w:rsidR="00B00EBB" w:rsidRPr="00D10741" w:rsidTr="00EC67B7">
        <w:trPr>
          <w:trHeight w:val="216"/>
        </w:trPr>
        <w:tc>
          <w:tcPr>
            <w:tcW w:w="483" w:type="dxa"/>
            <w:vMerge/>
            <w:shd w:val="clear" w:color="auto" w:fill="262626" w:themeFill="text1" w:themeFillTint="D9"/>
            <w:tcMar>
              <w:top w:w="29" w:type="dxa"/>
              <w:left w:w="115" w:type="dxa"/>
              <w:bottom w:w="29" w:type="dxa"/>
              <w:right w:w="115" w:type="dxa"/>
            </w:tcMar>
          </w:tcPr>
          <w:p w:rsidR="00B00EBB" w:rsidRPr="00D10741" w:rsidRDefault="00B00EBB" w:rsidP="00AE5283">
            <w:pPr>
              <w:tabs>
                <w:tab w:val="left" w:pos="360"/>
              </w:tabs>
              <w:rPr>
                <w:sz w:val="22"/>
                <w:szCs w:val="22"/>
              </w:rPr>
            </w:pPr>
          </w:p>
        </w:tc>
        <w:tc>
          <w:tcPr>
            <w:tcW w:w="531" w:type="dxa"/>
            <w:tcMar>
              <w:top w:w="29" w:type="dxa"/>
              <w:left w:w="115" w:type="dxa"/>
              <w:bottom w:w="29" w:type="dxa"/>
              <w:right w:w="115" w:type="dxa"/>
            </w:tcMar>
          </w:tcPr>
          <w:p w:rsidR="00B00EBB" w:rsidRPr="00D10741" w:rsidRDefault="00B00EBB" w:rsidP="00653FE0">
            <w:pPr>
              <w:jc w:val="center"/>
              <w:rPr>
                <w:b/>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9696" w:type="dxa"/>
          </w:tcPr>
          <w:p w:rsidR="00B00EBB" w:rsidRPr="00733ADE" w:rsidRDefault="00B00EBB" w:rsidP="0037071F">
            <w:pPr>
              <w:pStyle w:val="BodyText"/>
              <w:tabs>
                <w:tab w:val="left" w:pos="360"/>
              </w:tabs>
              <w:rPr>
                <w:rFonts w:ascii="Times New Roman" w:hAnsi="Times New Roman"/>
                <w:sz w:val="22"/>
                <w:szCs w:val="22"/>
              </w:rPr>
            </w:pPr>
            <w:r w:rsidRPr="00733ADE">
              <w:rPr>
                <w:rFonts w:ascii="Times New Roman" w:hAnsi="Times New Roman"/>
                <w:sz w:val="22"/>
                <w:szCs w:val="22"/>
              </w:rPr>
              <w:t xml:space="preserve">The device is a diagnostic device. </w:t>
            </w:r>
          </w:p>
        </w:tc>
      </w:tr>
      <w:tr w:rsidR="00B00EBB" w:rsidRPr="00D10741" w:rsidTr="00EC67B7">
        <w:trPr>
          <w:trHeight w:val="216"/>
        </w:trPr>
        <w:tc>
          <w:tcPr>
            <w:tcW w:w="483" w:type="dxa"/>
            <w:vMerge/>
            <w:shd w:val="clear" w:color="auto" w:fill="262626" w:themeFill="text1" w:themeFillTint="D9"/>
            <w:tcMar>
              <w:top w:w="29" w:type="dxa"/>
              <w:left w:w="115" w:type="dxa"/>
              <w:bottom w:w="29" w:type="dxa"/>
              <w:right w:w="115" w:type="dxa"/>
            </w:tcMar>
          </w:tcPr>
          <w:p w:rsidR="00B00EBB" w:rsidRPr="00D10741" w:rsidRDefault="00B00EBB" w:rsidP="00AE5283">
            <w:pPr>
              <w:tabs>
                <w:tab w:val="left" w:pos="360"/>
              </w:tabs>
              <w:rPr>
                <w:sz w:val="22"/>
                <w:szCs w:val="22"/>
              </w:rPr>
            </w:pPr>
          </w:p>
        </w:tc>
        <w:tc>
          <w:tcPr>
            <w:tcW w:w="531" w:type="dxa"/>
            <w:tcMar>
              <w:top w:w="29" w:type="dxa"/>
              <w:left w:w="115" w:type="dxa"/>
              <w:bottom w:w="29" w:type="dxa"/>
              <w:right w:w="115" w:type="dxa"/>
            </w:tcMar>
          </w:tcPr>
          <w:p w:rsidR="00B00EBB" w:rsidRPr="00D10741" w:rsidRDefault="00B00EBB" w:rsidP="00653FE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9696" w:type="dxa"/>
          </w:tcPr>
          <w:p w:rsidR="00B00EBB" w:rsidRPr="00733ADE" w:rsidRDefault="00B00EBB" w:rsidP="00B318AF">
            <w:pPr>
              <w:pStyle w:val="BodyText"/>
              <w:tabs>
                <w:tab w:val="left" w:pos="360"/>
              </w:tabs>
              <w:rPr>
                <w:rFonts w:ascii="Times New Roman" w:hAnsi="Times New Roman"/>
                <w:sz w:val="22"/>
                <w:szCs w:val="22"/>
              </w:rPr>
            </w:pPr>
            <w:r w:rsidRPr="00733ADE">
              <w:rPr>
                <w:rFonts w:ascii="Times New Roman" w:hAnsi="Times New Roman"/>
                <w:sz w:val="22"/>
                <w:szCs w:val="22"/>
              </w:rPr>
              <w:t>The sponsor will comply with applicable requirements in 21 CFR 809.10(c).</w:t>
            </w:r>
          </w:p>
        </w:tc>
      </w:tr>
      <w:tr w:rsidR="00B00EBB" w:rsidRPr="00D10741" w:rsidTr="00EC67B7">
        <w:trPr>
          <w:trHeight w:val="216"/>
        </w:trPr>
        <w:tc>
          <w:tcPr>
            <w:tcW w:w="483" w:type="dxa"/>
            <w:vMerge/>
            <w:shd w:val="clear" w:color="auto" w:fill="262626" w:themeFill="text1" w:themeFillTint="D9"/>
            <w:tcMar>
              <w:top w:w="29" w:type="dxa"/>
              <w:left w:w="115" w:type="dxa"/>
              <w:bottom w:w="29" w:type="dxa"/>
              <w:right w:w="115" w:type="dxa"/>
            </w:tcMar>
          </w:tcPr>
          <w:p w:rsidR="00B00EBB" w:rsidRPr="00D10741" w:rsidRDefault="00B00EBB" w:rsidP="00AE5283">
            <w:pPr>
              <w:tabs>
                <w:tab w:val="left" w:pos="360"/>
              </w:tabs>
              <w:rPr>
                <w:sz w:val="22"/>
                <w:szCs w:val="22"/>
              </w:rPr>
            </w:pPr>
          </w:p>
        </w:tc>
        <w:tc>
          <w:tcPr>
            <w:tcW w:w="531" w:type="dxa"/>
            <w:tcMar>
              <w:top w:w="29" w:type="dxa"/>
              <w:left w:w="115" w:type="dxa"/>
              <w:bottom w:w="29" w:type="dxa"/>
              <w:right w:w="115" w:type="dxa"/>
            </w:tcMar>
          </w:tcPr>
          <w:p w:rsidR="00B00EBB" w:rsidRPr="00D10741" w:rsidRDefault="00B00EBB" w:rsidP="00653FE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9696" w:type="dxa"/>
          </w:tcPr>
          <w:p w:rsidR="00B00EBB" w:rsidRPr="00733ADE" w:rsidRDefault="00B00EBB" w:rsidP="00733ADE">
            <w:pPr>
              <w:pStyle w:val="BodyText"/>
              <w:tabs>
                <w:tab w:val="left" w:pos="360"/>
              </w:tabs>
              <w:rPr>
                <w:rFonts w:ascii="Times New Roman" w:hAnsi="Times New Roman"/>
                <w:sz w:val="22"/>
                <w:szCs w:val="22"/>
              </w:rPr>
            </w:pPr>
            <w:r w:rsidRPr="00733ADE">
              <w:rPr>
                <w:rFonts w:ascii="Times New Roman" w:hAnsi="Times New Roman"/>
                <w:sz w:val="22"/>
                <w:szCs w:val="22"/>
              </w:rPr>
              <w:t>The testing meets the following criteria:</w:t>
            </w:r>
          </w:p>
          <w:p w:rsidR="00B00EBB" w:rsidRPr="00733ADE" w:rsidRDefault="00B00EBB" w:rsidP="00733ADE">
            <w:pPr>
              <w:rPr>
                <w:sz w:val="22"/>
                <w:szCs w:val="22"/>
              </w:rPr>
            </w:pPr>
            <w:r w:rsidRPr="00733ADE">
              <w:rPr>
                <w:sz w:val="22"/>
                <w:szCs w:val="22"/>
              </w:rPr>
              <w:fldChar w:fldCharType="begin">
                <w:ffData>
                  <w:name w:val="Check1"/>
                  <w:enabled/>
                  <w:calcOnExit w:val="0"/>
                  <w:checkBox>
                    <w:sizeAuto/>
                    <w:default w:val="0"/>
                  </w:checkBox>
                </w:ffData>
              </w:fldChar>
            </w:r>
            <w:r w:rsidRPr="00733ADE">
              <w:rPr>
                <w:sz w:val="22"/>
                <w:szCs w:val="22"/>
              </w:rPr>
              <w:instrText xml:space="preserve"> FORMCHECKBOX </w:instrText>
            </w:r>
            <w:r w:rsidR="00D773D5">
              <w:rPr>
                <w:sz w:val="22"/>
                <w:szCs w:val="22"/>
              </w:rPr>
            </w:r>
            <w:r w:rsidR="00D773D5">
              <w:rPr>
                <w:sz w:val="22"/>
                <w:szCs w:val="22"/>
              </w:rPr>
              <w:fldChar w:fldCharType="separate"/>
            </w:r>
            <w:r w:rsidRPr="00733ADE">
              <w:rPr>
                <w:sz w:val="22"/>
                <w:szCs w:val="22"/>
              </w:rPr>
              <w:fldChar w:fldCharType="end"/>
            </w:r>
            <w:r w:rsidRPr="00733ADE">
              <w:rPr>
                <w:sz w:val="22"/>
                <w:szCs w:val="22"/>
              </w:rPr>
              <w:t xml:space="preserve"> Noninvasive</w:t>
            </w:r>
            <w:r w:rsidRPr="00733ADE">
              <w:rPr>
                <w:rStyle w:val="EndnoteReference"/>
                <w:sz w:val="22"/>
                <w:szCs w:val="22"/>
              </w:rPr>
              <w:endnoteReference w:id="7"/>
            </w:r>
          </w:p>
          <w:p w:rsidR="00B00EBB" w:rsidRPr="00733ADE" w:rsidRDefault="00B00EBB" w:rsidP="00733ADE">
            <w:pPr>
              <w:rPr>
                <w:sz w:val="22"/>
                <w:szCs w:val="22"/>
              </w:rPr>
            </w:pPr>
            <w:r w:rsidRPr="00733ADE">
              <w:rPr>
                <w:sz w:val="22"/>
                <w:szCs w:val="22"/>
              </w:rPr>
              <w:fldChar w:fldCharType="begin">
                <w:ffData>
                  <w:name w:val="Check1"/>
                  <w:enabled/>
                  <w:calcOnExit w:val="0"/>
                  <w:checkBox>
                    <w:sizeAuto/>
                    <w:default w:val="0"/>
                  </w:checkBox>
                </w:ffData>
              </w:fldChar>
            </w:r>
            <w:r w:rsidRPr="00733ADE">
              <w:rPr>
                <w:sz w:val="22"/>
                <w:szCs w:val="22"/>
              </w:rPr>
              <w:instrText xml:space="preserve"> FORMCHECKBOX </w:instrText>
            </w:r>
            <w:r w:rsidR="00D773D5">
              <w:rPr>
                <w:sz w:val="22"/>
                <w:szCs w:val="22"/>
              </w:rPr>
            </w:r>
            <w:r w:rsidR="00D773D5">
              <w:rPr>
                <w:sz w:val="22"/>
                <w:szCs w:val="22"/>
              </w:rPr>
              <w:fldChar w:fldCharType="separate"/>
            </w:r>
            <w:r w:rsidRPr="00733ADE">
              <w:rPr>
                <w:sz w:val="22"/>
                <w:szCs w:val="22"/>
              </w:rPr>
              <w:fldChar w:fldCharType="end"/>
            </w:r>
            <w:r w:rsidRPr="00733ADE">
              <w:rPr>
                <w:sz w:val="22"/>
                <w:szCs w:val="22"/>
              </w:rPr>
              <w:t xml:space="preserve"> Does not require an invasive sampling procedure that presents significant risk</w:t>
            </w:r>
          </w:p>
          <w:p w:rsidR="00B00EBB" w:rsidRPr="00733ADE" w:rsidRDefault="00B00EBB" w:rsidP="00733ADE">
            <w:pPr>
              <w:rPr>
                <w:sz w:val="22"/>
                <w:szCs w:val="22"/>
              </w:rPr>
            </w:pPr>
            <w:r w:rsidRPr="00733ADE">
              <w:rPr>
                <w:sz w:val="22"/>
                <w:szCs w:val="22"/>
              </w:rPr>
              <w:lastRenderedPageBreak/>
              <w:fldChar w:fldCharType="begin">
                <w:ffData>
                  <w:name w:val="Check1"/>
                  <w:enabled/>
                  <w:calcOnExit w:val="0"/>
                  <w:checkBox>
                    <w:sizeAuto/>
                    <w:default w:val="0"/>
                  </w:checkBox>
                </w:ffData>
              </w:fldChar>
            </w:r>
            <w:r w:rsidRPr="00733ADE">
              <w:rPr>
                <w:sz w:val="22"/>
                <w:szCs w:val="22"/>
              </w:rPr>
              <w:instrText xml:space="preserve"> FORMCHECKBOX </w:instrText>
            </w:r>
            <w:r w:rsidR="00D773D5">
              <w:rPr>
                <w:sz w:val="22"/>
                <w:szCs w:val="22"/>
              </w:rPr>
            </w:r>
            <w:r w:rsidR="00D773D5">
              <w:rPr>
                <w:sz w:val="22"/>
                <w:szCs w:val="22"/>
              </w:rPr>
              <w:fldChar w:fldCharType="separate"/>
            </w:r>
            <w:r w:rsidRPr="00733ADE">
              <w:rPr>
                <w:sz w:val="22"/>
                <w:szCs w:val="22"/>
              </w:rPr>
              <w:fldChar w:fldCharType="end"/>
            </w:r>
            <w:r w:rsidRPr="00733ADE">
              <w:rPr>
                <w:sz w:val="22"/>
                <w:szCs w:val="22"/>
              </w:rPr>
              <w:t xml:space="preserve"> Does not by design or intention introduce energy in the subject</w:t>
            </w:r>
          </w:p>
          <w:p w:rsidR="00B00EBB" w:rsidRPr="00733ADE" w:rsidRDefault="00B00EBB" w:rsidP="00733ADE">
            <w:pPr>
              <w:ind w:left="312" w:hanging="312"/>
            </w:pPr>
            <w:r w:rsidRPr="00733ADE">
              <w:rPr>
                <w:sz w:val="22"/>
                <w:szCs w:val="22"/>
              </w:rPr>
              <w:fldChar w:fldCharType="begin">
                <w:ffData>
                  <w:name w:val="Check1"/>
                  <w:enabled/>
                  <w:calcOnExit w:val="0"/>
                  <w:checkBox>
                    <w:sizeAuto/>
                    <w:default w:val="0"/>
                  </w:checkBox>
                </w:ffData>
              </w:fldChar>
            </w:r>
            <w:r w:rsidRPr="00733ADE">
              <w:rPr>
                <w:sz w:val="22"/>
                <w:szCs w:val="22"/>
              </w:rPr>
              <w:instrText xml:space="preserve"> FORMCHECKBOX </w:instrText>
            </w:r>
            <w:r w:rsidR="00D773D5">
              <w:rPr>
                <w:sz w:val="22"/>
                <w:szCs w:val="22"/>
              </w:rPr>
            </w:r>
            <w:r w:rsidR="00D773D5">
              <w:rPr>
                <w:sz w:val="22"/>
                <w:szCs w:val="22"/>
              </w:rPr>
              <w:fldChar w:fldCharType="separate"/>
            </w:r>
            <w:r w:rsidRPr="00733ADE">
              <w:rPr>
                <w:sz w:val="22"/>
                <w:szCs w:val="22"/>
              </w:rPr>
              <w:fldChar w:fldCharType="end"/>
            </w:r>
            <w:r w:rsidRPr="00733ADE">
              <w:rPr>
                <w:sz w:val="22"/>
                <w:szCs w:val="22"/>
              </w:rPr>
              <w:t xml:space="preserve"> Not used as a diagnostic procedure without confirmation </w:t>
            </w:r>
            <w:r>
              <w:rPr>
                <w:sz w:val="22"/>
                <w:szCs w:val="22"/>
              </w:rPr>
              <w:t xml:space="preserve">of the diagnosis </w:t>
            </w:r>
            <w:r w:rsidRPr="00733ADE">
              <w:rPr>
                <w:sz w:val="22"/>
                <w:szCs w:val="22"/>
              </w:rPr>
              <w:t>by another, medically established product or procedure.</w:t>
            </w:r>
          </w:p>
        </w:tc>
      </w:tr>
      <w:tr w:rsidR="00B00EBB" w:rsidRPr="00D10741" w:rsidTr="00EC67B7">
        <w:trPr>
          <w:trHeight w:val="216"/>
        </w:trPr>
        <w:tc>
          <w:tcPr>
            <w:tcW w:w="483" w:type="dxa"/>
            <w:vMerge/>
            <w:shd w:val="clear" w:color="auto" w:fill="262626" w:themeFill="text1" w:themeFillTint="D9"/>
            <w:tcMar>
              <w:top w:w="29" w:type="dxa"/>
              <w:left w:w="115" w:type="dxa"/>
              <w:bottom w:w="29" w:type="dxa"/>
              <w:right w:w="115" w:type="dxa"/>
            </w:tcMar>
          </w:tcPr>
          <w:p w:rsidR="00B00EBB" w:rsidRPr="00D10741" w:rsidRDefault="00B00EBB" w:rsidP="00AE5283">
            <w:pPr>
              <w:tabs>
                <w:tab w:val="left" w:pos="360"/>
              </w:tabs>
              <w:rPr>
                <w:sz w:val="22"/>
                <w:szCs w:val="22"/>
              </w:rPr>
            </w:pPr>
          </w:p>
        </w:tc>
        <w:tc>
          <w:tcPr>
            <w:tcW w:w="10227" w:type="dxa"/>
            <w:gridSpan w:val="2"/>
            <w:tcMar>
              <w:top w:w="29" w:type="dxa"/>
              <w:left w:w="115" w:type="dxa"/>
              <w:bottom w:w="29" w:type="dxa"/>
              <w:right w:w="115" w:type="dxa"/>
            </w:tcMar>
          </w:tcPr>
          <w:p w:rsidR="00B00EBB" w:rsidRPr="00653FE0" w:rsidRDefault="00B00EBB" w:rsidP="0037071F">
            <w:pPr>
              <w:pStyle w:val="BodyText"/>
              <w:tabs>
                <w:tab w:val="left" w:pos="360"/>
              </w:tabs>
              <w:rPr>
                <w:rFonts w:ascii="Times New Roman" w:hAnsi="Times New Roman"/>
                <w:b/>
                <w:color w:val="080808"/>
                <w:sz w:val="22"/>
                <w:szCs w:val="22"/>
              </w:rPr>
            </w:pPr>
            <w:r w:rsidRPr="00653FE0">
              <w:rPr>
                <w:rFonts w:ascii="Times New Roman" w:hAnsi="Times New Roman"/>
                <w:b/>
                <w:sz w:val="22"/>
                <w:szCs w:val="22"/>
              </w:rPr>
              <w:t>Category #3:</w:t>
            </w:r>
            <w:r>
              <w:rPr>
                <w:rFonts w:ascii="Times New Roman" w:hAnsi="Times New Roman"/>
                <w:b/>
                <w:sz w:val="22"/>
                <w:szCs w:val="22"/>
              </w:rPr>
              <w:t xml:space="preserve"> Device Testing</w:t>
            </w:r>
          </w:p>
        </w:tc>
      </w:tr>
      <w:tr w:rsidR="00B00EBB" w:rsidRPr="00D10741" w:rsidTr="00504452">
        <w:trPr>
          <w:trHeight w:val="216"/>
        </w:trPr>
        <w:tc>
          <w:tcPr>
            <w:tcW w:w="483" w:type="dxa"/>
            <w:vMerge/>
            <w:shd w:val="clear" w:color="auto" w:fill="262626" w:themeFill="text1" w:themeFillTint="D9"/>
            <w:tcMar>
              <w:top w:w="29" w:type="dxa"/>
              <w:left w:w="115" w:type="dxa"/>
              <w:bottom w:w="29" w:type="dxa"/>
              <w:right w:w="115" w:type="dxa"/>
            </w:tcMar>
          </w:tcPr>
          <w:p w:rsidR="00B00EBB" w:rsidRPr="00D10741" w:rsidRDefault="00B00EBB" w:rsidP="00AE5283">
            <w:pPr>
              <w:tabs>
                <w:tab w:val="left" w:pos="360"/>
              </w:tabs>
              <w:rPr>
                <w:sz w:val="22"/>
                <w:szCs w:val="22"/>
              </w:rPr>
            </w:pPr>
          </w:p>
        </w:tc>
        <w:tc>
          <w:tcPr>
            <w:tcW w:w="531" w:type="dxa"/>
            <w:tcMar>
              <w:top w:w="29" w:type="dxa"/>
              <w:left w:w="115" w:type="dxa"/>
              <w:bottom w:w="29" w:type="dxa"/>
              <w:right w:w="115" w:type="dxa"/>
            </w:tcMar>
          </w:tcPr>
          <w:p w:rsidR="00B00EBB" w:rsidRPr="00D10741" w:rsidRDefault="00B00EBB" w:rsidP="00653FE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9696" w:type="dxa"/>
          </w:tcPr>
          <w:p w:rsidR="00B00EBB" w:rsidRPr="00733ADE" w:rsidRDefault="00B00EBB" w:rsidP="00733ADE">
            <w:pPr>
              <w:pStyle w:val="BodyText"/>
              <w:tabs>
                <w:tab w:val="left" w:pos="360"/>
              </w:tabs>
              <w:rPr>
                <w:rFonts w:ascii="Times New Roman" w:hAnsi="Times New Roman"/>
                <w:sz w:val="22"/>
                <w:szCs w:val="22"/>
              </w:rPr>
            </w:pPr>
            <w:r w:rsidRPr="00733ADE">
              <w:rPr>
                <w:rFonts w:ascii="Times New Roman" w:hAnsi="Times New Roman"/>
                <w:sz w:val="22"/>
                <w:szCs w:val="22"/>
              </w:rPr>
              <w:t>The device is undergoing consumer preference testing, testing of a modification, or testing of a combination of two or more devices in commercial distribution, and the testing is not for the purpose of determining safety or effectiveness and does not put subjects at risk.</w:t>
            </w:r>
          </w:p>
        </w:tc>
      </w:tr>
      <w:tr w:rsidR="00B00EBB" w:rsidRPr="00D10741" w:rsidTr="00EC67B7">
        <w:trPr>
          <w:trHeight w:val="216"/>
        </w:trPr>
        <w:tc>
          <w:tcPr>
            <w:tcW w:w="483" w:type="dxa"/>
            <w:vMerge/>
            <w:shd w:val="clear" w:color="auto" w:fill="262626" w:themeFill="text1" w:themeFillTint="D9"/>
            <w:tcMar>
              <w:top w:w="29" w:type="dxa"/>
              <w:left w:w="115" w:type="dxa"/>
              <w:bottom w:w="29" w:type="dxa"/>
              <w:right w:w="115" w:type="dxa"/>
            </w:tcMar>
          </w:tcPr>
          <w:p w:rsidR="00B00EBB" w:rsidRPr="00D10741" w:rsidRDefault="00B00EBB" w:rsidP="00AE5283">
            <w:pPr>
              <w:tabs>
                <w:tab w:val="left" w:pos="360"/>
              </w:tabs>
              <w:rPr>
                <w:sz w:val="22"/>
                <w:szCs w:val="22"/>
              </w:rPr>
            </w:pPr>
          </w:p>
        </w:tc>
        <w:tc>
          <w:tcPr>
            <w:tcW w:w="10227" w:type="dxa"/>
            <w:gridSpan w:val="2"/>
            <w:tcMar>
              <w:top w:w="29" w:type="dxa"/>
              <w:left w:w="115" w:type="dxa"/>
              <w:bottom w:w="29" w:type="dxa"/>
              <w:right w:w="115" w:type="dxa"/>
            </w:tcMar>
          </w:tcPr>
          <w:p w:rsidR="00B00EBB" w:rsidRPr="00733ADE" w:rsidRDefault="00B00EBB" w:rsidP="0037071F">
            <w:pPr>
              <w:pStyle w:val="BodyText"/>
              <w:tabs>
                <w:tab w:val="left" w:pos="360"/>
              </w:tabs>
              <w:rPr>
                <w:rFonts w:ascii="Times New Roman" w:hAnsi="Times New Roman"/>
                <w:b/>
                <w:sz w:val="22"/>
                <w:szCs w:val="22"/>
              </w:rPr>
            </w:pPr>
            <w:r w:rsidRPr="00733ADE">
              <w:rPr>
                <w:rFonts w:ascii="Times New Roman" w:hAnsi="Times New Roman"/>
                <w:b/>
                <w:sz w:val="22"/>
                <w:szCs w:val="22"/>
              </w:rPr>
              <w:t xml:space="preserve">Category #4: </w:t>
            </w:r>
            <w:r>
              <w:rPr>
                <w:rFonts w:ascii="Times New Roman" w:hAnsi="Times New Roman"/>
                <w:b/>
                <w:sz w:val="22"/>
                <w:szCs w:val="22"/>
              </w:rPr>
              <w:t>Custom</w:t>
            </w:r>
            <w:r w:rsidRPr="00733ADE">
              <w:rPr>
                <w:rFonts w:ascii="Times New Roman" w:hAnsi="Times New Roman"/>
                <w:b/>
                <w:sz w:val="36"/>
                <w:szCs w:val="22"/>
              </w:rPr>
              <w:t xml:space="preserve"> </w:t>
            </w:r>
            <w:r w:rsidRPr="00733ADE">
              <w:rPr>
                <w:rFonts w:ascii="Times New Roman" w:hAnsi="Times New Roman"/>
                <w:b/>
                <w:sz w:val="22"/>
                <w:szCs w:val="22"/>
              </w:rPr>
              <w:t>Device</w:t>
            </w:r>
          </w:p>
        </w:tc>
      </w:tr>
      <w:tr w:rsidR="00B00EBB" w:rsidRPr="00D10741" w:rsidTr="00504452">
        <w:trPr>
          <w:trHeight w:val="216"/>
        </w:trPr>
        <w:tc>
          <w:tcPr>
            <w:tcW w:w="483" w:type="dxa"/>
            <w:vMerge/>
            <w:tcBorders>
              <w:bottom w:val="single" w:sz="4" w:space="0" w:color="auto"/>
            </w:tcBorders>
            <w:shd w:val="clear" w:color="auto" w:fill="262626" w:themeFill="text1" w:themeFillTint="D9"/>
            <w:tcMar>
              <w:top w:w="29" w:type="dxa"/>
              <w:left w:w="115" w:type="dxa"/>
              <w:bottom w:w="29" w:type="dxa"/>
              <w:right w:w="115" w:type="dxa"/>
            </w:tcMar>
          </w:tcPr>
          <w:p w:rsidR="00B00EBB" w:rsidRPr="00D10741" w:rsidRDefault="00B00EBB" w:rsidP="00393080">
            <w:pPr>
              <w:rPr>
                <w:b/>
                <w:sz w:val="22"/>
                <w:szCs w:val="22"/>
              </w:rPr>
            </w:pPr>
          </w:p>
        </w:tc>
        <w:tc>
          <w:tcPr>
            <w:tcW w:w="531" w:type="dxa"/>
            <w:tcBorders>
              <w:bottom w:val="single" w:sz="4" w:space="0" w:color="auto"/>
            </w:tcBorders>
            <w:tcMar>
              <w:top w:w="29" w:type="dxa"/>
              <w:left w:w="115" w:type="dxa"/>
              <w:bottom w:w="29" w:type="dxa"/>
              <w:right w:w="115" w:type="dxa"/>
            </w:tcMar>
          </w:tcPr>
          <w:p w:rsidR="00B00EBB" w:rsidRPr="00B318AF" w:rsidRDefault="00B00EBB" w:rsidP="00653FE0">
            <w:pPr>
              <w:tabs>
                <w:tab w:val="left" w:pos="360"/>
              </w:tabs>
              <w:jc w:val="center"/>
              <w:rPr>
                <w:sz w:val="22"/>
                <w:szCs w:val="22"/>
              </w:rPr>
            </w:pPr>
            <w:r w:rsidRPr="00B318AF">
              <w:rPr>
                <w:sz w:val="22"/>
                <w:szCs w:val="22"/>
              </w:rPr>
              <w:fldChar w:fldCharType="begin">
                <w:ffData>
                  <w:name w:val="Check1"/>
                  <w:enabled/>
                  <w:calcOnExit w:val="0"/>
                  <w:checkBox>
                    <w:sizeAuto/>
                    <w:default w:val="0"/>
                  </w:checkBox>
                </w:ffData>
              </w:fldChar>
            </w:r>
            <w:r w:rsidRPr="00B318AF">
              <w:rPr>
                <w:sz w:val="22"/>
                <w:szCs w:val="22"/>
              </w:rPr>
              <w:instrText xml:space="preserve"> FORMCHECKBOX </w:instrText>
            </w:r>
            <w:r w:rsidR="00D773D5">
              <w:rPr>
                <w:sz w:val="22"/>
                <w:szCs w:val="22"/>
              </w:rPr>
            </w:r>
            <w:r w:rsidR="00D773D5">
              <w:rPr>
                <w:sz w:val="22"/>
                <w:szCs w:val="22"/>
              </w:rPr>
              <w:fldChar w:fldCharType="separate"/>
            </w:r>
            <w:r w:rsidRPr="00B318AF">
              <w:rPr>
                <w:sz w:val="22"/>
                <w:szCs w:val="22"/>
              </w:rPr>
              <w:fldChar w:fldCharType="end"/>
            </w:r>
          </w:p>
        </w:tc>
        <w:tc>
          <w:tcPr>
            <w:tcW w:w="9696" w:type="dxa"/>
            <w:tcBorders>
              <w:bottom w:val="single" w:sz="4" w:space="0" w:color="auto"/>
            </w:tcBorders>
          </w:tcPr>
          <w:p w:rsidR="00B00EBB" w:rsidRPr="00733ADE" w:rsidRDefault="00B00EBB" w:rsidP="00733ADE">
            <w:pPr>
              <w:rPr>
                <w:sz w:val="22"/>
                <w:szCs w:val="22"/>
              </w:rPr>
            </w:pPr>
            <w:r w:rsidRPr="00733ADE">
              <w:rPr>
                <w:sz w:val="22"/>
                <w:szCs w:val="22"/>
              </w:rPr>
              <w:t>The device is a custom device as defined in 21 CFR 812.3(b) and is NOT being used to determine safety or effectiveness for commercial distribution.</w:t>
            </w:r>
          </w:p>
        </w:tc>
      </w:tr>
      <w:tr w:rsidR="00B00EBB" w:rsidRPr="00D10741" w:rsidTr="00504452">
        <w:trPr>
          <w:trHeight w:val="216"/>
        </w:trPr>
        <w:tc>
          <w:tcPr>
            <w:tcW w:w="10710" w:type="dxa"/>
            <w:gridSpan w:val="3"/>
            <w:tcBorders>
              <w:top w:val="single" w:sz="4" w:space="0" w:color="auto"/>
              <w:bottom w:val="single" w:sz="4" w:space="0" w:color="auto"/>
            </w:tcBorders>
            <w:shd w:val="clear" w:color="auto" w:fill="FFFFFF" w:themeFill="background1"/>
            <w:tcMar>
              <w:top w:w="29" w:type="dxa"/>
              <w:left w:w="115" w:type="dxa"/>
              <w:bottom w:w="29" w:type="dxa"/>
              <w:right w:w="115" w:type="dxa"/>
            </w:tcMar>
          </w:tcPr>
          <w:p w:rsidR="00B00EBB" w:rsidRPr="00733ADE" w:rsidRDefault="00B00EBB" w:rsidP="00504452">
            <w:pPr>
              <w:rPr>
                <w:sz w:val="22"/>
                <w:szCs w:val="22"/>
              </w:rPr>
            </w:pPr>
            <w:r>
              <w:rPr>
                <w:b/>
                <w:color w:val="080808"/>
                <w:sz w:val="22"/>
                <w:szCs w:val="22"/>
              </w:rPr>
              <w:t>7 – Oversight for Investigators who hold the IDE</w:t>
            </w:r>
          </w:p>
        </w:tc>
      </w:tr>
      <w:tr w:rsidR="00B00EBB" w:rsidRPr="00D10741" w:rsidTr="00504452">
        <w:trPr>
          <w:trHeight w:val="216"/>
        </w:trPr>
        <w:tc>
          <w:tcPr>
            <w:tcW w:w="483" w:type="dxa"/>
            <w:tcBorders>
              <w:top w:val="single" w:sz="4" w:space="0" w:color="auto"/>
              <w:bottom w:val="single" w:sz="4" w:space="0" w:color="auto"/>
            </w:tcBorders>
            <w:shd w:val="clear" w:color="auto" w:fill="FFFFFF" w:themeFill="background1"/>
            <w:tcMar>
              <w:top w:w="29" w:type="dxa"/>
              <w:left w:w="115" w:type="dxa"/>
              <w:bottom w:w="29" w:type="dxa"/>
              <w:right w:w="115" w:type="dxa"/>
            </w:tcMar>
          </w:tcPr>
          <w:p w:rsidR="00B00EBB" w:rsidRPr="00B318AF" w:rsidRDefault="00B00EBB" w:rsidP="00653FE0">
            <w:pPr>
              <w:tabs>
                <w:tab w:val="left" w:pos="360"/>
              </w:tabs>
              <w:jc w:val="center"/>
              <w:rPr>
                <w:sz w:val="22"/>
                <w:szCs w:val="22"/>
              </w:rPr>
            </w:pPr>
            <w:r w:rsidRPr="00D10741">
              <w:rPr>
                <w:sz w:val="22"/>
                <w:szCs w:val="22"/>
              </w:rPr>
              <w:fldChar w:fldCharType="begin">
                <w:ffData>
                  <w:name w:val="Check1"/>
                  <w:enabled/>
                  <w:calcOnExit w:val="0"/>
                  <w:checkBox>
                    <w:sizeAuto/>
                    <w:default w:val="0"/>
                  </w:checkBox>
                </w:ffData>
              </w:fldChar>
            </w:r>
            <w:r w:rsidRPr="00D10741">
              <w:rPr>
                <w:sz w:val="22"/>
                <w:szCs w:val="22"/>
              </w:rPr>
              <w:instrText xml:space="preserve"> FORMCHECKBOX </w:instrText>
            </w:r>
            <w:r w:rsidR="00D773D5">
              <w:rPr>
                <w:sz w:val="22"/>
                <w:szCs w:val="22"/>
              </w:rPr>
            </w:r>
            <w:r w:rsidR="00D773D5">
              <w:rPr>
                <w:sz w:val="22"/>
                <w:szCs w:val="22"/>
              </w:rPr>
              <w:fldChar w:fldCharType="separate"/>
            </w:r>
            <w:r w:rsidRPr="00D10741">
              <w:rPr>
                <w:sz w:val="22"/>
                <w:szCs w:val="22"/>
              </w:rPr>
              <w:fldChar w:fldCharType="end"/>
            </w:r>
          </w:p>
        </w:tc>
        <w:tc>
          <w:tcPr>
            <w:tcW w:w="10227" w:type="dxa"/>
            <w:gridSpan w:val="2"/>
            <w:tcBorders>
              <w:top w:val="single" w:sz="4" w:space="0" w:color="auto"/>
              <w:bottom w:val="single" w:sz="4" w:space="0" w:color="auto"/>
            </w:tcBorders>
            <w:shd w:val="clear" w:color="auto" w:fill="FFFFFF" w:themeFill="background1"/>
          </w:tcPr>
          <w:p w:rsidR="00B00EBB" w:rsidRPr="00733ADE" w:rsidRDefault="00B00EBB" w:rsidP="00506013">
            <w:pPr>
              <w:rPr>
                <w:sz w:val="22"/>
                <w:szCs w:val="22"/>
              </w:rPr>
            </w:pPr>
            <w:r w:rsidRPr="00506013">
              <w:rPr>
                <w:sz w:val="22"/>
                <w:szCs w:val="22"/>
              </w:rPr>
              <w:t xml:space="preserve">Investigators are </w:t>
            </w:r>
            <w:r>
              <w:rPr>
                <w:sz w:val="22"/>
                <w:szCs w:val="22"/>
              </w:rPr>
              <w:t>meeting</w:t>
            </w:r>
            <w:r w:rsidRPr="00506013">
              <w:rPr>
                <w:sz w:val="22"/>
                <w:szCs w:val="22"/>
              </w:rPr>
              <w:t xml:space="preserve"> </w:t>
            </w:r>
            <w:hyperlink r:id="rId9" w:history="1">
              <w:r w:rsidRPr="00506013">
                <w:rPr>
                  <w:rStyle w:val="Hyperlink"/>
                  <w:color w:val="auto"/>
                </w:rPr>
                <w:t>additional FDA requirements</w:t>
              </w:r>
            </w:hyperlink>
            <w:bookmarkStart w:id="0" w:name="_GoBack"/>
            <w:bookmarkEnd w:id="0"/>
            <w:r w:rsidRPr="00506013">
              <w:rPr>
                <w:sz w:val="22"/>
                <w:szCs w:val="22"/>
              </w:rPr>
              <w:t xml:space="preserve"> </w:t>
            </w:r>
            <w:r>
              <w:rPr>
                <w:sz w:val="22"/>
                <w:szCs w:val="22"/>
              </w:rPr>
              <w:t>when taking on the role of sponsor investigator (holding an IDE)</w:t>
            </w:r>
            <w:r w:rsidRPr="00506013">
              <w:rPr>
                <w:sz w:val="22"/>
                <w:szCs w:val="22"/>
              </w:rPr>
              <w:t>.</w:t>
            </w:r>
          </w:p>
        </w:tc>
      </w:tr>
    </w:tbl>
    <w:p w:rsidR="008A1788" w:rsidRDefault="008A1788" w:rsidP="00316F7F">
      <w:pPr>
        <w:rPr>
          <w:b/>
          <w:color w:val="FF0000"/>
        </w:rPr>
      </w:pPr>
    </w:p>
    <w:sectPr w:rsidR="008A1788" w:rsidSect="00D10741">
      <w:footerReference w:type="default" r:id="rId10"/>
      <w:pgSz w:w="12240" w:h="15840" w:code="1"/>
      <w:pgMar w:top="1080" w:right="720" w:bottom="864" w:left="72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960" w:rsidRDefault="00AD4960" w:rsidP="00FB4D64">
      <w:r>
        <w:separator/>
      </w:r>
    </w:p>
  </w:endnote>
  <w:endnote w:type="continuationSeparator" w:id="0">
    <w:p w:rsidR="00AD4960" w:rsidRDefault="00AD4960" w:rsidP="00FB4D64">
      <w:r>
        <w:continuationSeparator/>
      </w:r>
    </w:p>
  </w:endnote>
  <w:endnote w:id="1">
    <w:p w:rsidR="00733ADE" w:rsidRPr="00047EC7" w:rsidRDefault="001B2A5F" w:rsidP="00733ADE">
      <w:pPr>
        <w:pStyle w:val="EndnoteText"/>
      </w:pPr>
      <w:r w:rsidRPr="00047EC7">
        <w:rPr>
          <w:rStyle w:val="EndnoteReference"/>
        </w:rPr>
        <w:endnoteRef/>
      </w:r>
      <w:r w:rsidRPr="00047EC7">
        <w:t xml:space="preserve"> </w:t>
      </w:r>
      <w:r w:rsidR="00733ADE" w:rsidRPr="00047EC7">
        <w:t>The term “device” means an instrument, apparatus, implement, machine, contrivance, implant, in vitro reagent, or other similar or related article, including any component, part, or accessory, which is:</w:t>
      </w:r>
    </w:p>
    <w:p w:rsidR="00733ADE" w:rsidRPr="00047EC7" w:rsidRDefault="00047EC7" w:rsidP="00733ADE">
      <w:pPr>
        <w:pStyle w:val="EndnoteText"/>
        <w:numPr>
          <w:ilvl w:val="0"/>
          <w:numId w:val="9"/>
        </w:numPr>
      </w:pPr>
      <w:r w:rsidRPr="00047EC7">
        <w:t>R</w:t>
      </w:r>
      <w:r w:rsidR="00733ADE" w:rsidRPr="00047EC7">
        <w:t xml:space="preserve">ecognized in the official </w:t>
      </w:r>
      <w:r w:rsidRPr="00047EC7">
        <w:t>National Formulary, or the United States Pharmacopoeia</w:t>
      </w:r>
      <w:r w:rsidR="00733ADE" w:rsidRPr="00047EC7">
        <w:t>, or</w:t>
      </w:r>
      <w:r w:rsidRPr="00047EC7">
        <w:t xml:space="preserve"> any supplement to any of them,</w:t>
      </w:r>
    </w:p>
    <w:p w:rsidR="00047EC7" w:rsidRPr="00047EC7" w:rsidRDefault="00047EC7" w:rsidP="00047EC7">
      <w:pPr>
        <w:pStyle w:val="EndnoteText"/>
        <w:numPr>
          <w:ilvl w:val="0"/>
          <w:numId w:val="9"/>
        </w:numPr>
      </w:pPr>
      <w:r w:rsidRPr="00047EC7">
        <w:t>I</w:t>
      </w:r>
      <w:r w:rsidR="00733ADE" w:rsidRPr="00047EC7">
        <w:t>ntended for use in the diagnosis</w:t>
      </w:r>
      <w:r w:rsidRPr="00047EC7">
        <w:t xml:space="preserve"> of disease or other conditions, or in the</w:t>
      </w:r>
      <w:r w:rsidR="00733ADE" w:rsidRPr="00047EC7">
        <w:t xml:space="preserve"> cure, mitigation, treatment, or prevention of dise</w:t>
      </w:r>
      <w:r w:rsidRPr="00047EC7">
        <w:t>ase in man or other animals, or</w:t>
      </w:r>
    </w:p>
    <w:p w:rsidR="001B2A5F" w:rsidRPr="00047EC7" w:rsidRDefault="00047EC7" w:rsidP="00733ADE">
      <w:pPr>
        <w:pStyle w:val="EndnoteText"/>
        <w:numPr>
          <w:ilvl w:val="0"/>
          <w:numId w:val="9"/>
        </w:numPr>
      </w:pPr>
      <w:r w:rsidRPr="00047EC7">
        <w:t xml:space="preserve">Intended to affect </w:t>
      </w:r>
      <w:r w:rsidR="00733ADE" w:rsidRPr="00047EC7">
        <w:t>the structure or any function of the body of man or other animals</w:t>
      </w:r>
      <w:r w:rsidRPr="00047EC7">
        <w:t>,</w:t>
      </w:r>
      <w:r w:rsidR="00733ADE" w:rsidRPr="00047EC7">
        <w:t xml:space="preserve"> and </w:t>
      </w:r>
      <w:r w:rsidRPr="00047EC7">
        <w:t>which does not achieve its primary intended purposes through chemical action within or on the body of man or other animals and which is not dependent upon being metabolized for the achievement of its primary intended purposes.</w:t>
      </w:r>
    </w:p>
  </w:endnote>
  <w:endnote w:id="2">
    <w:p w:rsidR="001B2A5F" w:rsidRPr="0037071F" w:rsidRDefault="001B2A5F" w:rsidP="001B2A5F">
      <w:pPr>
        <w:pStyle w:val="EndnoteText"/>
        <w:rPr>
          <w:color w:val="FF0000"/>
        </w:rPr>
      </w:pPr>
      <w:r w:rsidRPr="00047EC7">
        <w:rPr>
          <w:rStyle w:val="EndnoteReference"/>
        </w:rPr>
        <w:endnoteRef/>
      </w:r>
      <w:r w:rsidRPr="00047EC7">
        <w:t xml:space="preserve"> This is specific to submissions that are part of an application for a research or marketing permit. However, unless otherwise indicated, ass</w:t>
      </w:r>
      <w:r w:rsidRPr="00A3135C">
        <w:t>ume all submissions to the FDA meet this requirement.</w:t>
      </w:r>
    </w:p>
  </w:endnote>
  <w:endnote w:id="3">
    <w:p w:rsidR="001B2A5F" w:rsidRDefault="001B2A5F">
      <w:pPr>
        <w:pStyle w:val="EndnoteText"/>
      </w:pPr>
      <w:r>
        <w:rPr>
          <w:rStyle w:val="EndnoteReference"/>
        </w:rPr>
        <w:endnoteRef/>
      </w:r>
      <w:r w:rsidR="00A3135C" w:rsidRPr="00A3135C">
        <w:t xml:space="preserve"> This is specific to submissions that are part of an application for a research or marketing permit. However, unless otherwise indicated, assume all submissions to the FDA meet this requirement.</w:t>
      </w:r>
    </w:p>
  </w:endnote>
  <w:endnote w:id="4">
    <w:p w:rsidR="00047EC7" w:rsidRDefault="00047EC7">
      <w:pPr>
        <w:pStyle w:val="EndnoteText"/>
      </w:pPr>
      <w:r>
        <w:rPr>
          <w:rStyle w:val="EndnoteReference"/>
        </w:rPr>
        <w:endnoteRef/>
      </w:r>
      <w:r>
        <w:t xml:space="preserve"> If there are questions about which category is appropriate, have the investigator apply for an IDE following 21 CFR 812.20.</w:t>
      </w:r>
    </w:p>
  </w:endnote>
  <w:endnote w:id="5">
    <w:p w:rsidR="00047EC7" w:rsidRDefault="00047EC7">
      <w:pPr>
        <w:pStyle w:val="EndnoteText"/>
      </w:pPr>
      <w:r>
        <w:rPr>
          <w:rStyle w:val="EndnoteReference"/>
        </w:rPr>
        <w:endnoteRef/>
      </w:r>
      <w:r>
        <w:t xml:space="preserve"> </w:t>
      </w:r>
      <w:r w:rsidR="00BF28A4">
        <w:t xml:space="preserve">The risk determination is based on the proposed use of the device in an investigation, and not on the device alone. (See </w:t>
      </w:r>
      <w:hyperlink r:id="rId1" w:history="1">
        <w:r w:rsidR="003D0A88" w:rsidRPr="003D0A88">
          <w:rPr>
            <w:rStyle w:val="Hyperlink"/>
          </w:rPr>
          <w:t>http://www.fda.gov/downloads/RegulatoryInformation/Guidances/UCM126418.pdf</w:t>
        </w:r>
      </w:hyperlink>
      <w:r w:rsidR="00BF28A4">
        <w:t>)</w:t>
      </w:r>
    </w:p>
  </w:endnote>
  <w:endnote w:id="6">
    <w:p w:rsidR="00B00EBB" w:rsidRDefault="00B00EBB">
      <w:pPr>
        <w:pStyle w:val="EndnoteText"/>
      </w:pPr>
      <w:r>
        <w:rPr>
          <w:rStyle w:val="EndnoteReference"/>
        </w:rPr>
        <w:endnoteRef/>
      </w:r>
      <w:r>
        <w:t xml:space="preserve"> In commercial distribution immediately before May 28, 1976, or FDA has determined to be substantially equivalent to a device in commercial distribution immediately before May 28, 1976, and that is used or investigated in accordance with the indications in the labeling FDA reviewed under subpart E of part 807 in determining substantial equivalence.</w:t>
      </w:r>
    </w:p>
  </w:endnote>
  <w:endnote w:id="7">
    <w:p w:rsidR="00B00EBB" w:rsidRDefault="00B00EBB">
      <w:pPr>
        <w:pStyle w:val="EndnoteText"/>
      </w:pPr>
      <w:r>
        <w:rPr>
          <w:rStyle w:val="EndnoteReference"/>
        </w:rPr>
        <w:endnoteRef/>
      </w:r>
      <w:r>
        <w:t xml:space="preserve"> Blood sampling that involved venipuncture is considered non-invasive for purposes of this exemption. The use of surplus samples of body fluids or tissues that are left over from samples taken for non-investigational purposes is also considered non-invasive. (See </w:t>
      </w:r>
      <w:hyperlink r:id="rId2" w:history="1">
        <w:r w:rsidR="002414A3" w:rsidRPr="002414A3">
          <w:rPr>
            <w:rStyle w:val="Hyperlink"/>
          </w:rPr>
          <w:t>http://www.fda.gov/downloads/MedicalDevices/.../ucm071230.pdf</w:t>
        </w:r>
      </w:hyperlink>
      <w:r w:rsidR="002414A3">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E55" w:rsidRDefault="009B5E55">
    <w:pPr>
      <w:pStyle w:val="Footer"/>
    </w:pPr>
    <w:r>
      <w:t xml:space="preserve">Version Date: </w:t>
    </w:r>
    <w:r w:rsidR="00C866D2">
      <w:t xml:space="preserve"> </w:t>
    </w:r>
    <w:r w:rsidR="00BE6C85">
      <w:t>7</w:t>
    </w:r>
    <w:r w:rsidR="00506013">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960" w:rsidRDefault="00AD4960" w:rsidP="00FB4D64">
      <w:r>
        <w:separator/>
      </w:r>
    </w:p>
  </w:footnote>
  <w:footnote w:type="continuationSeparator" w:id="0">
    <w:p w:rsidR="00AD4960" w:rsidRDefault="00AD4960" w:rsidP="00FB4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2186"/>
    <w:multiLevelType w:val="hybridMultilevel"/>
    <w:tmpl w:val="88268F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17B69F7"/>
    <w:multiLevelType w:val="hybridMultilevel"/>
    <w:tmpl w:val="120EF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26ECC"/>
    <w:multiLevelType w:val="hybridMultilevel"/>
    <w:tmpl w:val="9B684A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0430891"/>
    <w:multiLevelType w:val="hybridMultilevel"/>
    <w:tmpl w:val="9D369B0A"/>
    <w:lvl w:ilvl="0" w:tplc="B6CC2F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D70D5"/>
    <w:multiLevelType w:val="singleLevel"/>
    <w:tmpl w:val="A3EC212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682879"/>
    <w:multiLevelType w:val="multilevel"/>
    <w:tmpl w:val="895E575C"/>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A924E2F"/>
    <w:multiLevelType w:val="hybridMultilevel"/>
    <w:tmpl w:val="2F72B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D16AED"/>
    <w:multiLevelType w:val="hybridMultilevel"/>
    <w:tmpl w:val="9D369B0A"/>
    <w:lvl w:ilvl="0" w:tplc="B6CC2F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416CCC"/>
    <w:multiLevelType w:val="hybridMultilevel"/>
    <w:tmpl w:val="C1AEB2B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70C804DC"/>
    <w:multiLevelType w:val="singleLevel"/>
    <w:tmpl w:val="1F8A68C4"/>
    <w:lvl w:ilvl="0">
      <w:start w:val="1"/>
      <w:numFmt w:val="bullet"/>
      <w:pStyle w:val="Bulletedlist2ndlevel"/>
      <w:lvlText w:val=""/>
      <w:lvlJc w:val="left"/>
      <w:pPr>
        <w:tabs>
          <w:tab w:val="num" w:pos="720"/>
        </w:tabs>
        <w:ind w:left="720" w:hanging="360"/>
      </w:pPr>
      <w:rPr>
        <w:rFonts w:ascii="Symbol" w:hAnsi="Symbol" w:hint="default"/>
      </w:rPr>
    </w:lvl>
  </w:abstractNum>
  <w:abstractNum w:abstractNumId="10" w15:restartNumberingAfterBreak="0">
    <w:nsid w:val="77F66C5A"/>
    <w:multiLevelType w:val="hybridMultilevel"/>
    <w:tmpl w:val="FA3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C72A7A"/>
    <w:multiLevelType w:val="hybridMultilevel"/>
    <w:tmpl w:val="34B8D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8"/>
  </w:num>
  <w:num w:numId="5">
    <w:abstractNumId w:val="0"/>
  </w:num>
  <w:num w:numId="6">
    <w:abstractNumId w:val="5"/>
  </w:num>
  <w:num w:numId="7">
    <w:abstractNumId w:val="6"/>
  </w:num>
  <w:num w:numId="8">
    <w:abstractNumId w:val="3"/>
  </w:num>
  <w:num w:numId="9">
    <w:abstractNumId w:val="7"/>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93"/>
    <w:rsid w:val="00007AD1"/>
    <w:rsid w:val="00010FA1"/>
    <w:rsid w:val="000113F1"/>
    <w:rsid w:val="00013162"/>
    <w:rsid w:val="000339B3"/>
    <w:rsid w:val="00036810"/>
    <w:rsid w:val="00047EC7"/>
    <w:rsid w:val="000504EF"/>
    <w:rsid w:val="00055087"/>
    <w:rsid w:val="0006119C"/>
    <w:rsid w:val="00072276"/>
    <w:rsid w:val="00081157"/>
    <w:rsid w:val="000A0D16"/>
    <w:rsid w:val="000D5C28"/>
    <w:rsid w:val="000E2516"/>
    <w:rsid w:val="001139C3"/>
    <w:rsid w:val="00127420"/>
    <w:rsid w:val="0015191C"/>
    <w:rsid w:val="00160ACD"/>
    <w:rsid w:val="00195D82"/>
    <w:rsid w:val="001A11C5"/>
    <w:rsid w:val="001A4236"/>
    <w:rsid w:val="001B2A5F"/>
    <w:rsid w:val="001B339F"/>
    <w:rsid w:val="001B77DF"/>
    <w:rsid w:val="001D0788"/>
    <w:rsid w:val="001E40D7"/>
    <w:rsid w:val="001E5B66"/>
    <w:rsid w:val="001F60D7"/>
    <w:rsid w:val="0022340B"/>
    <w:rsid w:val="00226704"/>
    <w:rsid w:val="00232828"/>
    <w:rsid w:val="00237647"/>
    <w:rsid w:val="00240025"/>
    <w:rsid w:val="002414A3"/>
    <w:rsid w:val="002E6F4A"/>
    <w:rsid w:val="00313B10"/>
    <w:rsid w:val="00316F7F"/>
    <w:rsid w:val="003337F5"/>
    <w:rsid w:val="00340193"/>
    <w:rsid w:val="00347937"/>
    <w:rsid w:val="00361205"/>
    <w:rsid w:val="0036541A"/>
    <w:rsid w:val="0037071F"/>
    <w:rsid w:val="003974FB"/>
    <w:rsid w:val="003A50B6"/>
    <w:rsid w:val="003C09E6"/>
    <w:rsid w:val="003D0A88"/>
    <w:rsid w:val="003D798A"/>
    <w:rsid w:val="003F226C"/>
    <w:rsid w:val="0040460B"/>
    <w:rsid w:val="00416AB0"/>
    <w:rsid w:val="00420EDE"/>
    <w:rsid w:val="00430205"/>
    <w:rsid w:val="004418CA"/>
    <w:rsid w:val="00471656"/>
    <w:rsid w:val="00481A92"/>
    <w:rsid w:val="004977D3"/>
    <w:rsid w:val="004A0F51"/>
    <w:rsid w:val="004B1B6B"/>
    <w:rsid w:val="004C062A"/>
    <w:rsid w:val="004C570B"/>
    <w:rsid w:val="004E4E04"/>
    <w:rsid w:val="00504452"/>
    <w:rsid w:val="00506013"/>
    <w:rsid w:val="00522280"/>
    <w:rsid w:val="005242E0"/>
    <w:rsid w:val="0052636E"/>
    <w:rsid w:val="005626CE"/>
    <w:rsid w:val="005737E0"/>
    <w:rsid w:val="00575676"/>
    <w:rsid w:val="005920AA"/>
    <w:rsid w:val="005A3968"/>
    <w:rsid w:val="005A6ACA"/>
    <w:rsid w:val="005D5D3E"/>
    <w:rsid w:val="00607F3B"/>
    <w:rsid w:val="00650E64"/>
    <w:rsid w:val="00653FE0"/>
    <w:rsid w:val="0066748F"/>
    <w:rsid w:val="006701B1"/>
    <w:rsid w:val="00673DB5"/>
    <w:rsid w:val="00677A11"/>
    <w:rsid w:val="006B130B"/>
    <w:rsid w:val="006C4F8D"/>
    <w:rsid w:val="006D49A6"/>
    <w:rsid w:val="006E4387"/>
    <w:rsid w:val="00733ADE"/>
    <w:rsid w:val="0073707A"/>
    <w:rsid w:val="00745585"/>
    <w:rsid w:val="0076237D"/>
    <w:rsid w:val="0077771A"/>
    <w:rsid w:val="00780BB2"/>
    <w:rsid w:val="0078128E"/>
    <w:rsid w:val="007A3C30"/>
    <w:rsid w:val="007C2D33"/>
    <w:rsid w:val="00826D82"/>
    <w:rsid w:val="00862485"/>
    <w:rsid w:val="00871A84"/>
    <w:rsid w:val="00877C44"/>
    <w:rsid w:val="00890AE2"/>
    <w:rsid w:val="008A1788"/>
    <w:rsid w:val="008B6833"/>
    <w:rsid w:val="008C075E"/>
    <w:rsid w:val="008C628D"/>
    <w:rsid w:val="008D012F"/>
    <w:rsid w:val="008D787C"/>
    <w:rsid w:val="00904E26"/>
    <w:rsid w:val="0097172A"/>
    <w:rsid w:val="00974EB1"/>
    <w:rsid w:val="00990119"/>
    <w:rsid w:val="00997F24"/>
    <w:rsid w:val="009B5E55"/>
    <w:rsid w:val="009C227A"/>
    <w:rsid w:val="009F150D"/>
    <w:rsid w:val="00A0396D"/>
    <w:rsid w:val="00A1131B"/>
    <w:rsid w:val="00A209DB"/>
    <w:rsid w:val="00A274CB"/>
    <w:rsid w:val="00A3135C"/>
    <w:rsid w:val="00A44F64"/>
    <w:rsid w:val="00A54BF0"/>
    <w:rsid w:val="00AC71AD"/>
    <w:rsid w:val="00AD4960"/>
    <w:rsid w:val="00AE5283"/>
    <w:rsid w:val="00B00EBB"/>
    <w:rsid w:val="00B16CAB"/>
    <w:rsid w:val="00B20E91"/>
    <w:rsid w:val="00B27586"/>
    <w:rsid w:val="00B318AF"/>
    <w:rsid w:val="00B32BAF"/>
    <w:rsid w:val="00B33228"/>
    <w:rsid w:val="00BA5EB8"/>
    <w:rsid w:val="00BA6624"/>
    <w:rsid w:val="00BD283B"/>
    <w:rsid w:val="00BE6C85"/>
    <w:rsid w:val="00BF28A4"/>
    <w:rsid w:val="00BF6CDA"/>
    <w:rsid w:val="00C07764"/>
    <w:rsid w:val="00C23490"/>
    <w:rsid w:val="00C23FA8"/>
    <w:rsid w:val="00C31777"/>
    <w:rsid w:val="00C3213E"/>
    <w:rsid w:val="00C631AB"/>
    <w:rsid w:val="00C71D48"/>
    <w:rsid w:val="00C809EB"/>
    <w:rsid w:val="00C866D2"/>
    <w:rsid w:val="00C96951"/>
    <w:rsid w:val="00CA3CB1"/>
    <w:rsid w:val="00CB1E8B"/>
    <w:rsid w:val="00D10741"/>
    <w:rsid w:val="00D10D47"/>
    <w:rsid w:val="00D13CAA"/>
    <w:rsid w:val="00D218FA"/>
    <w:rsid w:val="00D52A7A"/>
    <w:rsid w:val="00D66F91"/>
    <w:rsid w:val="00D76A8E"/>
    <w:rsid w:val="00D773D5"/>
    <w:rsid w:val="00D856B7"/>
    <w:rsid w:val="00DA4CB1"/>
    <w:rsid w:val="00DB0246"/>
    <w:rsid w:val="00DD3AD5"/>
    <w:rsid w:val="00DE4567"/>
    <w:rsid w:val="00DF145C"/>
    <w:rsid w:val="00DF2B2A"/>
    <w:rsid w:val="00E142A6"/>
    <w:rsid w:val="00E21787"/>
    <w:rsid w:val="00E21AC4"/>
    <w:rsid w:val="00E24D70"/>
    <w:rsid w:val="00EB1C84"/>
    <w:rsid w:val="00EC3D04"/>
    <w:rsid w:val="00EC67B7"/>
    <w:rsid w:val="00EE231B"/>
    <w:rsid w:val="00F31BB4"/>
    <w:rsid w:val="00F31DE9"/>
    <w:rsid w:val="00F323C7"/>
    <w:rsid w:val="00F44FE3"/>
    <w:rsid w:val="00F62DA6"/>
    <w:rsid w:val="00F630BC"/>
    <w:rsid w:val="00F8710A"/>
    <w:rsid w:val="00F943C4"/>
    <w:rsid w:val="00FB3F09"/>
    <w:rsid w:val="00FB4D64"/>
    <w:rsid w:val="00FB5261"/>
    <w:rsid w:val="00FC29D1"/>
    <w:rsid w:val="00FC4800"/>
    <w:rsid w:val="00FC7A6A"/>
    <w:rsid w:val="00FE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A73BDD0-2592-4B32-A0C9-6E26981E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27586"/>
    <w:pPr>
      <w:keepNext/>
      <w:spacing w:before="720" w:after="60"/>
      <w:outlineLvl w:val="0"/>
    </w:pPr>
    <w:rPr>
      <w:rFonts w:ascii="Arial" w:hAnsi="Arial" w:cs="Arial"/>
      <w:b/>
      <w:bCs/>
      <w:kern w:val="32"/>
      <w:sz w:val="32"/>
      <w:szCs w:val="32"/>
    </w:rPr>
  </w:style>
  <w:style w:type="paragraph" w:styleId="Heading2">
    <w:name w:val="heading 2"/>
    <w:basedOn w:val="Normal"/>
    <w:next w:val="Normal"/>
    <w:qFormat/>
    <w:rsid w:val="001F60D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1B6B"/>
    <w:pPr>
      <w:keepNext/>
      <w:spacing w:before="180" w:after="20"/>
      <w:outlineLvl w:val="2"/>
    </w:pPr>
    <w:rPr>
      <w:rFonts w:ascii="Arial" w:hAnsi="Arial" w:cs="Arial"/>
      <w:b/>
      <w:bCs/>
      <w:caps/>
      <w:spacing w:val="1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0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2ndlevel">
    <w:name w:val="Bulleted list (2nd level)"/>
    <w:basedOn w:val="Normal"/>
    <w:rsid w:val="001F60D7"/>
    <w:pPr>
      <w:numPr>
        <w:numId w:val="2"/>
      </w:numPr>
      <w:tabs>
        <w:tab w:val="left" w:pos="720"/>
      </w:tabs>
      <w:spacing w:before="60" w:after="60" w:line="260" w:lineRule="exact"/>
    </w:pPr>
    <w:rPr>
      <w:rFonts w:ascii="Verdana" w:hAnsi="Verdana"/>
      <w:color w:val="000000"/>
      <w:sz w:val="20"/>
      <w:szCs w:val="20"/>
    </w:rPr>
  </w:style>
  <w:style w:type="paragraph" w:customStyle="1" w:styleId="Heading2ndlevel">
    <w:name w:val="Heading (2nd level)"/>
    <w:basedOn w:val="Heading2"/>
    <w:rsid w:val="001F60D7"/>
    <w:pPr>
      <w:spacing w:before="180" w:line="300" w:lineRule="exact"/>
    </w:pPr>
    <w:rPr>
      <w:rFonts w:ascii="Verdana" w:hAnsi="Verdana" w:cs="Times New Roman"/>
      <w:b w:val="0"/>
      <w:bCs w:val="0"/>
      <w:i w:val="0"/>
      <w:iCs w:val="0"/>
      <w:color w:val="000000"/>
      <w:kern w:val="24"/>
      <w:sz w:val="26"/>
      <w:szCs w:val="26"/>
    </w:rPr>
  </w:style>
  <w:style w:type="paragraph" w:customStyle="1" w:styleId="Heading3rdlevel">
    <w:name w:val="Heading (3rd level)"/>
    <w:basedOn w:val="Heading3"/>
    <w:link w:val="Heading3rdlevelChar"/>
    <w:rsid w:val="001F60D7"/>
    <w:pPr>
      <w:spacing w:line="240" w:lineRule="exact"/>
    </w:pPr>
    <w:rPr>
      <w:rFonts w:ascii="Verdana" w:hAnsi="Verdana" w:cs="Times New Roman"/>
      <w:bCs w:val="0"/>
      <w:color w:val="000000"/>
      <w:kern w:val="24"/>
      <w:sz w:val="20"/>
      <w:szCs w:val="20"/>
    </w:rPr>
  </w:style>
  <w:style w:type="character" w:customStyle="1" w:styleId="Heading3rdlevelChar">
    <w:name w:val="Heading (3rd level) Char"/>
    <w:basedOn w:val="DefaultParagraphFont"/>
    <w:link w:val="Heading3rdlevel"/>
    <w:rsid w:val="001F60D7"/>
    <w:rPr>
      <w:rFonts w:ascii="Verdana" w:hAnsi="Verdana"/>
      <w:b/>
      <w:color w:val="000000"/>
      <w:kern w:val="24"/>
      <w:lang w:val="en-US" w:eastAsia="en-US" w:bidi="ar-SA"/>
    </w:rPr>
  </w:style>
  <w:style w:type="paragraph" w:customStyle="1" w:styleId="StyleHeading3rdlevelArial11pt">
    <w:name w:val="Style Heading (3rd level) + Arial 11 pt"/>
    <w:basedOn w:val="Heading3rdlevel"/>
    <w:rsid w:val="006701B1"/>
    <w:rPr>
      <w:rFonts w:ascii="Arial" w:hAnsi="Arial"/>
      <w:bCs/>
      <w:caps w:val="0"/>
      <w:sz w:val="22"/>
      <w:szCs w:val="22"/>
    </w:rPr>
  </w:style>
  <w:style w:type="paragraph" w:styleId="BodyText">
    <w:name w:val="Body Text"/>
    <w:basedOn w:val="Normal"/>
    <w:next w:val="Normal"/>
    <w:rsid w:val="004B1B6B"/>
    <w:rPr>
      <w:rFonts w:ascii="Arial" w:hAnsi="Arial"/>
      <w:sz w:val="20"/>
    </w:rPr>
  </w:style>
  <w:style w:type="paragraph" w:customStyle="1" w:styleId="Companyname">
    <w:name w:val="[Company name]"/>
    <w:basedOn w:val="Heading1"/>
    <w:rsid w:val="00B27586"/>
    <w:rPr>
      <w:sz w:val="24"/>
      <w:szCs w:val="24"/>
    </w:rPr>
  </w:style>
  <w:style w:type="paragraph" w:styleId="BalloonText">
    <w:name w:val="Balloon Text"/>
    <w:basedOn w:val="Normal"/>
    <w:semiHidden/>
    <w:rsid w:val="001A11C5"/>
    <w:rPr>
      <w:rFonts w:ascii="Tahoma" w:hAnsi="Tahoma" w:cs="Tahoma"/>
      <w:sz w:val="16"/>
      <w:szCs w:val="16"/>
    </w:rPr>
  </w:style>
  <w:style w:type="character" w:styleId="CommentReference">
    <w:name w:val="annotation reference"/>
    <w:basedOn w:val="DefaultParagraphFont"/>
    <w:uiPriority w:val="99"/>
    <w:semiHidden/>
    <w:rsid w:val="00990119"/>
    <w:rPr>
      <w:sz w:val="16"/>
      <w:szCs w:val="16"/>
    </w:rPr>
  </w:style>
  <w:style w:type="paragraph" w:styleId="CommentText">
    <w:name w:val="annotation text"/>
    <w:basedOn w:val="Normal"/>
    <w:link w:val="CommentTextChar"/>
    <w:uiPriority w:val="99"/>
    <w:semiHidden/>
    <w:rsid w:val="00990119"/>
    <w:rPr>
      <w:sz w:val="20"/>
      <w:szCs w:val="20"/>
    </w:rPr>
  </w:style>
  <w:style w:type="paragraph" w:styleId="CommentSubject">
    <w:name w:val="annotation subject"/>
    <w:basedOn w:val="CommentText"/>
    <w:next w:val="CommentText"/>
    <w:semiHidden/>
    <w:rsid w:val="00990119"/>
    <w:rPr>
      <w:b/>
      <w:bCs/>
    </w:rPr>
  </w:style>
  <w:style w:type="character" w:customStyle="1" w:styleId="apple-converted-space">
    <w:name w:val="apple-converted-space"/>
    <w:rsid w:val="00B32BAF"/>
  </w:style>
  <w:style w:type="character" w:styleId="Hyperlink">
    <w:name w:val="Hyperlink"/>
    <w:uiPriority w:val="99"/>
    <w:unhideWhenUsed/>
    <w:rsid w:val="00B32BAF"/>
    <w:rPr>
      <w:color w:val="0000FF"/>
      <w:u w:val="single"/>
    </w:rPr>
  </w:style>
  <w:style w:type="paragraph" w:styleId="ListParagraph">
    <w:name w:val="List Paragraph"/>
    <w:basedOn w:val="Normal"/>
    <w:uiPriority w:val="34"/>
    <w:qFormat/>
    <w:rsid w:val="00C71D48"/>
    <w:pPr>
      <w:ind w:left="720"/>
      <w:contextualSpacing/>
    </w:pPr>
  </w:style>
  <w:style w:type="paragraph" w:styleId="EndnoteText">
    <w:name w:val="endnote text"/>
    <w:basedOn w:val="Normal"/>
    <w:link w:val="EndnoteTextChar"/>
    <w:rsid w:val="00FB4D64"/>
    <w:rPr>
      <w:sz w:val="20"/>
      <w:szCs w:val="20"/>
    </w:rPr>
  </w:style>
  <w:style w:type="character" w:customStyle="1" w:styleId="EndnoteTextChar">
    <w:name w:val="Endnote Text Char"/>
    <w:basedOn w:val="DefaultParagraphFont"/>
    <w:link w:val="EndnoteText"/>
    <w:rsid w:val="00FB4D64"/>
  </w:style>
  <w:style w:type="character" w:styleId="EndnoteReference">
    <w:name w:val="endnote reference"/>
    <w:basedOn w:val="DefaultParagraphFont"/>
    <w:rsid w:val="00FB4D64"/>
    <w:rPr>
      <w:vertAlign w:val="superscript"/>
    </w:rPr>
  </w:style>
  <w:style w:type="paragraph" w:styleId="Header">
    <w:name w:val="header"/>
    <w:basedOn w:val="Normal"/>
    <w:link w:val="HeaderChar"/>
    <w:rsid w:val="009B5E55"/>
    <w:pPr>
      <w:tabs>
        <w:tab w:val="center" w:pos="4680"/>
        <w:tab w:val="right" w:pos="9360"/>
      </w:tabs>
    </w:pPr>
  </w:style>
  <w:style w:type="character" w:customStyle="1" w:styleId="HeaderChar">
    <w:name w:val="Header Char"/>
    <w:basedOn w:val="DefaultParagraphFont"/>
    <w:link w:val="Header"/>
    <w:rsid w:val="009B5E55"/>
    <w:rPr>
      <w:sz w:val="24"/>
      <w:szCs w:val="24"/>
    </w:rPr>
  </w:style>
  <w:style w:type="paragraph" w:styleId="Footer">
    <w:name w:val="footer"/>
    <w:basedOn w:val="Normal"/>
    <w:link w:val="FooterChar"/>
    <w:rsid w:val="009B5E55"/>
    <w:pPr>
      <w:tabs>
        <w:tab w:val="center" w:pos="4680"/>
        <w:tab w:val="right" w:pos="9360"/>
      </w:tabs>
    </w:pPr>
  </w:style>
  <w:style w:type="character" w:customStyle="1" w:styleId="FooterChar">
    <w:name w:val="Footer Char"/>
    <w:basedOn w:val="DefaultParagraphFont"/>
    <w:link w:val="Footer"/>
    <w:rsid w:val="009B5E55"/>
    <w:rPr>
      <w:sz w:val="24"/>
      <w:szCs w:val="24"/>
    </w:rPr>
  </w:style>
  <w:style w:type="paragraph" w:customStyle="1" w:styleId="ChecklistLevel1">
    <w:name w:val="Checklist Level 1"/>
    <w:basedOn w:val="Normal"/>
    <w:rsid w:val="005A3968"/>
    <w:pPr>
      <w:numPr>
        <w:numId w:val="6"/>
      </w:numPr>
      <w:tabs>
        <w:tab w:val="clear" w:pos="720"/>
        <w:tab w:val="num" w:pos="360"/>
      </w:tabs>
      <w:ind w:left="360" w:hanging="360"/>
    </w:pPr>
    <w:rPr>
      <w:rFonts w:ascii="Arial Narrow" w:hAnsi="Arial Narrow"/>
      <w:b/>
      <w:sz w:val="20"/>
    </w:rPr>
  </w:style>
  <w:style w:type="paragraph" w:customStyle="1" w:styleId="ChecklistLevel2">
    <w:name w:val="Checklist Level 2"/>
    <w:basedOn w:val="ChecklistLevel1"/>
    <w:rsid w:val="005A3968"/>
    <w:pPr>
      <w:numPr>
        <w:ilvl w:val="1"/>
      </w:numPr>
      <w:tabs>
        <w:tab w:val="clear" w:pos="1080"/>
        <w:tab w:val="left" w:pos="720"/>
      </w:tabs>
      <w:ind w:left="720"/>
    </w:pPr>
    <w:rPr>
      <w:b w:val="0"/>
    </w:rPr>
  </w:style>
  <w:style w:type="paragraph" w:customStyle="1" w:styleId="ChecklistLevel3">
    <w:name w:val="Checklist Level 3"/>
    <w:basedOn w:val="ChecklistLevel2"/>
    <w:rsid w:val="005A3968"/>
    <w:pPr>
      <w:numPr>
        <w:ilvl w:val="2"/>
      </w:numPr>
      <w:tabs>
        <w:tab w:val="clear" w:pos="720"/>
        <w:tab w:val="clear" w:pos="2448"/>
        <w:tab w:val="left" w:pos="1728"/>
      </w:tabs>
      <w:ind w:left="1728"/>
    </w:pPr>
  </w:style>
  <w:style w:type="paragraph" w:customStyle="1" w:styleId="ChecklistLevel4">
    <w:name w:val="Checklist Level 4"/>
    <w:basedOn w:val="ChecklistLevel3"/>
    <w:rsid w:val="005A3968"/>
    <w:pPr>
      <w:numPr>
        <w:ilvl w:val="3"/>
      </w:numPr>
      <w:tabs>
        <w:tab w:val="clear" w:pos="1728"/>
        <w:tab w:val="clear" w:pos="3744"/>
        <w:tab w:val="left" w:pos="3024"/>
      </w:tabs>
      <w:ind w:left="3024"/>
    </w:pPr>
  </w:style>
  <w:style w:type="paragraph" w:customStyle="1" w:styleId="StatementLevel1">
    <w:name w:val="Statement Level 1"/>
    <w:basedOn w:val="Normal"/>
    <w:link w:val="StatementLevel1Char"/>
    <w:rsid w:val="005A3968"/>
    <w:rPr>
      <w:rFonts w:ascii="Arial Narrow" w:hAnsi="Arial Narrow"/>
      <w:sz w:val="20"/>
    </w:rPr>
  </w:style>
  <w:style w:type="character" w:customStyle="1" w:styleId="StatementLevel1Char">
    <w:name w:val="Statement Level 1 Char"/>
    <w:link w:val="StatementLevel1"/>
    <w:rsid w:val="005A3968"/>
    <w:rPr>
      <w:rFonts w:ascii="Arial Narrow" w:hAnsi="Arial Narrow"/>
      <w:szCs w:val="24"/>
    </w:rPr>
  </w:style>
  <w:style w:type="paragraph" w:styleId="FootnoteText">
    <w:name w:val="footnote text"/>
    <w:basedOn w:val="Normal"/>
    <w:link w:val="FootnoteTextChar"/>
    <w:rsid w:val="00997F24"/>
    <w:rPr>
      <w:sz w:val="20"/>
      <w:szCs w:val="20"/>
    </w:rPr>
  </w:style>
  <w:style w:type="character" w:customStyle="1" w:styleId="FootnoteTextChar">
    <w:name w:val="Footnote Text Char"/>
    <w:basedOn w:val="DefaultParagraphFont"/>
    <w:link w:val="FootnoteText"/>
    <w:rsid w:val="00997F24"/>
  </w:style>
  <w:style w:type="character" w:styleId="FootnoteReference">
    <w:name w:val="footnote reference"/>
    <w:basedOn w:val="DefaultParagraphFont"/>
    <w:rsid w:val="00997F24"/>
    <w:rPr>
      <w:vertAlign w:val="superscript"/>
    </w:rPr>
  </w:style>
  <w:style w:type="paragraph" w:styleId="Revision">
    <w:name w:val="Revision"/>
    <w:hidden/>
    <w:uiPriority w:val="99"/>
    <w:semiHidden/>
    <w:rsid w:val="00745585"/>
    <w:rPr>
      <w:sz w:val="24"/>
      <w:szCs w:val="24"/>
    </w:rPr>
  </w:style>
  <w:style w:type="character" w:customStyle="1" w:styleId="CommentTextChar">
    <w:name w:val="Comment Text Char"/>
    <w:basedOn w:val="DefaultParagraphFont"/>
    <w:link w:val="CommentText"/>
    <w:uiPriority w:val="99"/>
    <w:semiHidden/>
    <w:rsid w:val="00506013"/>
  </w:style>
  <w:style w:type="character" w:styleId="FollowedHyperlink">
    <w:name w:val="FollowedHyperlink"/>
    <w:basedOn w:val="DefaultParagraphFont"/>
    <w:rsid w:val="005060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81081">
      <w:bodyDiv w:val="1"/>
      <w:marLeft w:val="0"/>
      <w:marRight w:val="0"/>
      <w:marTop w:val="0"/>
      <w:marBottom w:val="0"/>
      <w:divBdr>
        <w:top w:val="none" w:sz="0" w:space="0" w:color="auto"/>
        <w:left w:val="none" w:sz="0" w:space="0" w:color="auto"/>
        <w:bottom w:val="none" w:sz="0" w:space="0" w:color="auto"/>
        <w:right w:val="none" w:sz="0" w:space="0" w:color="auto"/>
      </w:divBdr>
    </w:div>
    <w:div w:id="1561207487">
      <w:bodyDiv w:val="1"/>
      <w:marLeft w:val="0"/>
      <w:marRight w:val="0"/>
      <w:marTop w:val="0"/>
      <w:marBottom w:val="0"/>
      <w:divBdr>
        <w:top w:val="none" w:sz="0" w:space="0" w:color="auto"/>
        <w:left w:val="none" w:sz="0" w:space="0" w:color="auto"/>
        <w:bottom w:val="none" w:sz="0" w:space="0" w:color="auto"/>
        <w:right w:val="none" w:sz="0" w:space="0" w:color="auto"/>
      </w:divBdr>
    </w:div>
    <w:div w:id="1887109150">
      <w:bodyDiv w:val="1"/>
      <w:marLeft w:val="0"/>
      <w:marRight w:val="0"/>
      <w:marTop w:val="0"/>
      <w:marBottom w:val="0"/>
      <w:divBdr>
        <w:top w:val="none" w:sz="0" w:space="0" w:color="auto"/>
        <w:left w:val="none" w:sz="0" w:space="0" w:color="auto"/>
        <w:bottom w:val="none" w:sz="0" w:space="0" w:color="auto"/>
        <w:right w:val="none" w:sz="0" w:space="0" w:color="auto"/>
      </w:divBdr>
    </w:div>
    <w:div w:id="201622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lu.edu/research/faculty-resources/research-integrity-safety/institutional-review-board-irb/irb_assets/additional_criteria_checklist_sponsor_investigator_responsibilities.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u.edu/research/faculty-resources/research-integrity-safety/institutional-review-board-irb/irb_assets/additional_criteria_checklist_sponsor_investigator_responsibilities.docx"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www.fda.gov/downloads/MedicalDevices/.../ucm071230.pdf" TargetMode="External"/><Relationship Id="rId1" Type="http://schemas.openxmlformats.org/officeDocument/2006/relationships/hyperlink" Target="http://www.fda.gov/downloads/RegulatoryInformation/Guidances/UCM12641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og\AppData\Roaming\Microsoft\Templates\Checklist%20for%20managing%20telework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A834A-61F5-43D6-908D-82EE49F9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Checklist for managing teleworkers</Template>
  <TotalTime>4</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M. Hoog</dc:creator>
  <cp:lastModifiedBy>Maureen Bresnahan</cp:lastModifiedBy>
  <cp:revision>6</cp:revision>
  <cp:lastPrinted>2013-07-30T19:31:00Z</cp:lastPrinted>
  <dcterms:created xsi:type="dcterms:W3CDTF">2014-06-25T21:38:00Z</dcterms:created>
  <dcterms:modified xsi:type="dcterms:W3CDTF">2018-08-09T16:02:00Z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TC100354331033</vt:lpwstr>
  </property>
</Properties>
</file>