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9F" w:rsidRPr="00E9159F" w:rsidRDefault="00E9159F" w:rsidP="0093416B">
      <w:pPr>
        <w:pStyle w:val="Title"/>
        <w:rPr>
          <w:rFonts w:ascii="Calibri" w:hAnsi="Calibri"/>
          <w:b w:val="0"/>
          <w:sz w:val="16"/>
        </w:rPr>
      </w:pPr>
    </w:p>
    <w:p w:rsidR="0093416B" w:rsidRDefault="0093416B" w:rsidP="0093416B">
      <w:pPr>
        <w:pStyle w:val="Title"/>
        <w:rPr>
          <w:rFonts w:ascii="Calibri" w:hAnsi="Calibri"/>
          <w:sz w:val="28"/>
        </w:rPr>
      </w:pPr>
      <w:r>
        <w:rPr>
          <w:rFonts w:ascii="Calibri" w:hAnsi="Calibri"/>
          <w:sz w:val="28"/>
        </w:rPr>
        <w:t>Saint Louis University School of Nursing Continuing Education</w:t>
      </w:r>
    </w:p>
    <w:p w:rsidR="002B1E04" w:rsidRPr="00DC33BC" w:rsidRDefault="002B1E04" w:rsidP="002B1E04">
      <w:pPr>
        <w:pStyle w:val="Title"/>
        <w:jc w:val="right"/>
        <w:rPr>
          <w:rFonts w:ascii="Calibri" w:hAnsi="Calibri"/>
          <w:sz w:val="12"/>
        </w:rPr>
      </w:pPr>
    </w:p>
    <w:p w:rsidR="00550B9C" w:rsidRPr="00DC33BC" w:rsidRDefault="001A0108" w:rsidP="00A40890">
      <w:pPr>
        <w:rPr>
          <w:rFonts w:ascii="Calibri" w:hAnsi="Calibri"/>
          <w:b/>
          <w:sz w:val="18"/>
        </w:rPr>
      </w:pPr>
      <w:r w:rsidRPr="00A40890">
        <w:rPr>
          <w:rFonts w:ascii="Calibri" w:hAnsi="Calibri"/>
          <w:b/>
          <w:i/>
          <w:sz w:val="18"/>
          <w:u w:val="single"/>
        </w:rPr>
        <w:t>Instructions</w:t>
      </w:r>
      <w:r w:rsidRPr="00DC33BC">
        <w:rPr>
          <w:rFonts w:ascii="Calibri" w:hAnsi="Calibri"/>
          <w:b/>
          <w:i/>
          <w:sz w:val="18"/>
        </w:rPr>
        <w:t>:</w:t>
      </w:r>
      <w:r w:rsidR="002B1E04" w:rsidRPr="00DC33BC">
        <w:rPr>
          <w:rFonts w:ascii="Calibri" w:hAnsi="Calibri"/>
          <w:b/>
          <w:i/>
          <w:sz w:val="18"/>
        </w:rPr>
        <w:t xml:space="preserve"> </w:t>
      </w:r>
      <w:r w:rsidR="00DC33BC" w:rsidRPr="00DC33BC">
        <w:rPr>
          <w:rFonts w:ascii="Calibri" w:hAnsi="Calibri"/>
          <w:sz w:val="18"/>
        </w:rPr>
        <w:t>For educational activities with multiple sessions, please complete a planning form for each individual</w:t>
      </w:r>
      <w:r w:rsidR="00DC33BC">
        <w:rPr>
          <w:rFonts w:ascii="Calibri" w:hAnsi="Calibri"/>
          <w:sz w:val="18"/>
        </w:rPr>
        <w:t xml:space="preserve"> </w:t>
      </w:r>
      <w:r w:rsidR="00DC33BC" w:rsidRPr="00DC33BC">
        <w:rPr>
          <w:rFonts w:ascii="Calibri" w:hAnsi="Calibri"/>
          <w:sz w:val="18"/>
        </w:rPr>
        <w:t xml:space="preserve">session for which contact hours will be awarded. </w:t>
      </w:r>
      <w:proofErr w:type="gramStart"/>
      <w:r w:rsidR="00DC33BC" w:rsidRPr="00DC33BC">
        <w:rPr>
          <w:rFonts w:ascii="Calibri" w:hAnsi="Calibri"/>
          <w:sz w:val="18"/>
        </w:rPr>
        <w:t>T</w:t>
      </w:r>
      <w:r w:rsidR="002B1E04" w:rsidRPr="00DC33BC">
        <w:rPr>
          <w:rFonts w:ascii="Calibri" w:hAnsi="Calibri"/>
          <w:sz w:val="18"/>
        </w:rPr>
        <w:t>ype directly into blank cells of the tables.</w:t>
      </w:r>
      <w:proofErr w:type="gramEnd"/>
      <w:r w:rsidR="002B1E04" w:rsidRPr="00DC33BC">
        <w:rPr>
          <w:rFonts w:ascii="Calibri" w:hAnsi="Calibri"/>
          <w:sz w:val="18"/>
        </w:rPr>
        <w:t xml:space="preserve"> Save the completed form to your computer.</w:t>
      </w:r>
    </w:p>
    <w:p w:rsidR="00550B9C" w:rsidRPr="00DC33BC" w:rsidRDefault="00550B9C">
      <w:pPr>
        <w:jc w:val="center"/>
        <w:rPr>
          <w:rFonts w:ascii="Calibri" w:hAnsi="Calibri"/>
          <w:b/>
          <w:i/>
          <w:sz w:val="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250"/>
        <w:gridCol w:w="5760"/>
      </w:tblGrid>
      <w:tr w:rsidR="00336CF5" w:rsidRPr="000B1805" w:rsidTr="00DC33BC">
        <w:trPr>
          <w:trHeight w:val="377"/>
        </w:trPr>
        <w:tc>
          <w:tcPr>
            <w:tcW w:w="2790" w:type="dxa"/>
            <w:tcBorders>
              <w:top w:val="nil"/>
              <w:left w:val="nil"/>
              <w:bottom w:val="nil"/>
              <w:right w:val="nil"/>
            </w:tcBorders>
            <w:vAlign w:val="bottom"/>
          </w:tcPr>
          <w:p w:rsidR="00336CF5" w:rsidRPr="002B1E04" w:rsidRDefault="00336CF5" w:rsidP="00DC33BC">
            <w:pPr>
              <w:rPr>
                <w:rFonts w:ascii="Calibri" w:hAnsi="Calibri"/>
                <w:b/>
                <w:iCs/>
                <w:smallCaps/>
                <w:sz w:val="24"/>
              </w:rPr>
            </w:pPr>
            <w:r w:rsidRPr="002B1E04">
              <w:rPr>
                <w:rFonts w:ascii="Calibri" w:hAnsi="Calibri"/>
                <w:b/>
                <w:iCs/>
                <w:smallCaps/>
                <w:sz w:val="24"/>
              </w:rPr>
              <w:t>Educational Activity</w:t>
            </w:r>
            <w:r>
              <w:rPr>
                <w:rFonts w:ascii="Calibri" w:hAnsi="Calibri"/>
                <w:b/>
                <w:iCs/>
                <w:smallCaps/>
                <w:sz w:val="24"/>
              </w:rPr>
              <w:t xml:space="preserve"> Title</w:t>
            </w:r>
            <w:r w:rsidRPr="002B1E04">
              <w:rPr>
                <w:rFonts w:ascii="Calibri" w:hAnsi="Calibri"/>
                <w:b/>
                <w:iCs/>
                <w:smallCaps/>
                <w:sz w:val="24"/>
              </w:rPr>
              <w:t>:</w:t>
            </w:r>
          </w:p>
        </w:tc>
        <w:tc>
          <w:tcPr>
            <w:tcW w:w="8010" w:type="dxa"/>
            <w:gridSpan w:val="2"/>
            <w:tcBorders>
              <w:top w:val="nil"/>
              <w:left w:val="nil"/>
              <w:bottom w:val="single" w:sz="4" w:space="0" w:color="auto"/>
              <w:right w:val="nil"/>
            </w:tcBorders>
            <w:vAlign w:val="bottom"/>
          </w:tcPr>
          <w:p w:rsidR="00336CF5" w:rsidRPr="000B1805" w:rsidRDefault="00735E03" w:rsidP="00DC33BC">
            <w:pPr>
              <w:rPr>
                <w:rFonts w:ascii="Calibri" w:hAnsi="Calibri"/>
                <w:bCs/>
                <w:iCs/>
                <w:sz w:val="24"/>
              </w:rPr>
            </w:pPr>
            <w:r>
              <w:rPr>
                <w:rFonts w:ascii="Calibri" w:hAnsi="Calibri"/>
                <w:bCs/>
                <w:iCs/>
                <w:sz w:val="24"/>
              </w:rPr>
              <w:t>Saint Louis University School of Nursing Advanced Practice Nursing Conference and Workshop.</w:t>
            </w:r>
            <w:bookmarkStart w:id="0" w:name="_GoBack"/>
            <w:bookmarkEnd w:id="0"/>
          </w:p>
        </w:tc>
      </w:tr>
      <w:tr w:rsidR="00336CF5" w:rsidRPr="000B1805" w:rsidTr="00DC33BC">
        <w:trPr>
          <w:trHeight w:val="377"/>
        </w:trPr>
        <w:tc>
          <w:tcPr>
            <w:tcW w:w="5040" w:type="dxa"/>
            <w:gridSpan w:val="2"/>
            <w:tcBorders>
              <w:top w:val="nil"/>
              <w:left w:val="nil"/>
              <w:bottom w:val="nil"/>
              <w:right w:val="nil"/>
            </w:tcBorders>
            <w:vAlign w:val="bottom"/>
          </w:tcPr>
          <w:p w:rsidR="00336CF5" w:rsidRPr="002B1E04" w:rsidRDefault="00336CF5" w:rsidP="00DC33BC">
            <w:pPr>
              <w:rPr>
                <w:rFonts w:ascii="Calibri" w:hAnsi="Calibri"/>
                <w:b/>
                <w:iCs/>
                <w:smallCaps/>
                <w:sz w:val="24"/>
              </w:rPr>
            </w:pPr>
            <w:r w:rsidRPr="002B1E04">
              <w:rPr>
                <w:rFonts w:ascii="Calibri" w:hAnsi="Calibri"/>
                <w:b/>
                <w:iCs/>
                <w:smallCaps/>
                <w:sz w:val="24"/>
              </w:rPr>
              <w:t>Individual Session Title</w:t>
            </w:r>
            <w:r>
              <w:rPr>
                <w:rFonts w:ascii="Calibri" w:hAnsi="Calibri"/>
                <w:b/>
                <w:iCs/>
                <w:smallCaps/>
                <w:sz w:val="24"/>
              </w:rPr>
              <w:t xml:space="preserve">: </w:t>
            </w:r>
            <w:r w:rsidRPr="00A80A5F">
              <w:rPr>
                <w:rFonts w:ascii="Calibri" w:hAnsi="Calibri"/>
                <w:b/>
                <w:i/>
                <w:iCs/>
                <w:smallCaps/>
              </w:rPr>
              <w:t>(if different tha</w:t>
            </w:r>
            <w:r>
              <w:rPr>
                <w:rFonts w:ascii="Calibri" w:hAnsi="Calibri"/>
                <w:b/>
                <w:i/>
                <w:iCs/>
                <w:smallCaps/>
              </w:rPr>
              <w:t>n</w:t>
            </w:r>
            <w:r w:rsidRPr="00A80A5F">
              <w:rPr>
                <w:rFonts w:ascii="Calibri" w:hAnsi="Calibri"/>
                <w:b/>
                <w:i/>
                <w:iCs/>
                <w:smallCaps/>
              </w:rPr>
              <w:t xml:space="preserve"> activity title)</w:t>
            </w:r>
          </w:p>
        </w:tc>
        <w:tc>
          <w:tcPr>
            <w:tcW w:w="5760" w:type="dxa"/>
            <w:tcBorders>
              <w:top w:val="nil"/>
              <w:left w:val="nil"/>
              <w:bottom w:val="single" w:sz="4" w:space="0" w:color="auto"/>
              <w:right w:val="nil"/>
            </w:tcBorders>
            <w:vAlign w:val="bottom"/>
          </w:tcPr>
          <w:p w:rsidR="00336CF5" w:rsidRPr="000B1805" w:rsidRDefault="00735E03" w:rsidP="00DC33BC">
            <w:pPr>
              <w:rPr>
                <w:rFonts w:ascii="Calibri" w:hAnsi="Calibri"/>
                <w:bCs/>
                <w:iCs/>
                <w:sz w:val="24"/>
              </w:rPr>
            </w:pPr>
            <w:r w:rsidRPr="00735E03">
              <w:rPr>
                <w:rFonts w:ascii="Calibri" w:hAnsi="Calibri"/>
                <w:bCs/>
                <w:iCs/>
                <w:sz w:val="24"/>
              </w:rPr>
              <w:t>Common Dermatological Issues in Primary Care and Biopsy Workshop</w:t>
            </w:r>
          </w:p>
        </w:tc>
      </w:tr>
    </w:tbl>
    <w:p w:rsidR="00592DB2" w:rsidRDefault="00592DB2" w:rsidP="00592DB2">
      <w:pPr>
        <w:rPr>
          <w:rFonts w:ascii="Calibri" w:hAnsi="Calibri"/>
          <w:b/>
          <w:iCs/>
          <w:smallCaps/>
          <w:sz w:val="24"/>
          <w:szCs w:val="24"/>
        </w:rPr>
      </w:pPr>
    </w:p>
    <w:p w:rsidR="00336CF5" w:rsidRPr="00592DB2" w:rsidRDefault="00592DB2" w:rsidP="00592DB2">
      <w:pPr>
        <w:rPr>
          <w:rFonts w:ascii="Calibri" w:hAnsi="Calibri"/>
          <w:b/>
          <w:iCs/>
          <w:smallCaps/>
          <w:sz w:val="24"/>
          <w:szCs w:val="24"/>
        </w:rPr>
      </w:pPr>
      <w:r>
        <w:rPr>
          <w:rFonts w:ascii="Calibri" w:hAnsi="Calibri"/>
          <w:b/>
          <w:iCs/>
          <w:smallCaps/>
          <w:sz w:val="24"/>
          <w:szCs w:val="24"/>
        </w:rPr>
        <w:t xml:space="preserve"> </w:t>
      </w:r>
      <w:r w:rsidRPr="00592DB2">
        <w:rPr>
          <w:rFonts w:ascii="Calibri" w:hAnsi="Calibri"/>
          <w:b/>
          <w:iCs/>
          <w:smallCaps/>
          <w:sz w:val="24"/>
          <w:szCs w:val="24"/>
        </w:rPr>
        <w:t>Knowledge gaps:</w:t>
      </w:r>
      <w:r w:rsidR="00735E03" w:rsidRPr="00735E03">
        <w:rPr>
          <w:rFonts w:ascii="Calibri" w:eastAsia="Calibri" w:hAnsi="Calibri" w:cs="Calibri"/>
          <w:i/>
          <w:color w:val="000000"/>
          <w:sz w:val="23"/>
          <w:szCs w:val="23"/>
        </w:rPr>
        <w:t xml:space="preserve"> </w:t>
      </w:r>
      <w:r w:rsidR="00735E03">
        <w:rPr>
          <w:rFonts w:ascii="Calibri" w:eastAsia="Calibri" w:hAnsi="Calibri" w:cs="Calibri"/>
          <w:i/>
          <w:color w:val="000000"/>
          <w:sz w:val="23"/>
          <w:szCs w:val="23"/>
        </w:rPr>
        <w:t>Lack of background related to dermatological conditions related to minimal focus in educational programs. Surveys over the past few years have indicated the need for background, discussion of pathophysiology, various clinical presentations, and various techniques to biopsy</w:t>
      </w:r>
    </w:p>
    <w:p w:rsidR="00592DB2" w:rsidRDefault="00592DB2" w:rsidP="00336CF5">
      <w:pPr>
        <w:rPr>
          <w:rFonts w:ascii="Calibri" w:hAnsi="Calibri"/>
          <w:b/>
          <w:iCs/>
          <w:smallCaps/>
          <w:sz w:val="12"/>
          <w:szCs w:val="12"/>
        </w:rPr>
      </w:pPr>
    </w:p>
    <w:p w:rsidR="00592DB2" w:rsidRPr="00F40380" w:rsidRDefault="00592DB2" w:rsidP="00336CF5">
      <w:pPr>
        <w:rPr>
          <w:rFonts w:ascii="Calibri" w:hAnsi="Calibri"/>
          <w:b/>
          <w:iCs/>
          <w:smallCaps/>
          <w:sz w:val="12"/>
          <w:szCs w:val="12"/>
        </w:rPr>
      </w:pPr>
    </w:p>
    <w:tbl>
      <w:tblPr>
        <w:tblW w:w="108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320"/>
        <w:gridCol w:w="1440"/>
        <w:gridCol w:w="2340"/>
        <w:gridCol w:w="2700"/>
      </w:tblGrid>
      <w:tr w:rsidR="00DC33BC" w:rsidRPr="00D73CD1" w:rsidTr="00DC33BC">
        <w:trPr>
          <w:trHeight w:val="492"/>
          <w:tblHeader/>
        </w:trPr>
        <w:tc>
          <w:tcPr>
            <w:tcW w:w="10800" w:type="dxa"/>
            <w:gridSpan w:val="4"/>
            <w:tcBorders>
              <w:top w:val="double" w:sz="4" w:space="0" w:color="auto"/>
              <w:left w:val="double" w:sz="4" w:space="0" w:color="auto"/>
              <w:bottom w:val="double" w:sz="4" w:space="0" w:color="auto"/>
            </w:tcBorders>
            <w:shd w:val="clear" w:color="auto" w:fill="BFBFBF" w:themeFill="background1" w:themeFillShade="BF"/>
            <w:vAlign w:val="center"/>
          </w:tcPr>
          <w:p w:rsidR="00DC33BC" w:rsidRPr="00D73CD1" w:rsidRDefault="00DC33BC" w:rsidP="00DC33BC">
            <w:pPr>
              <w:jc w:val="center"/>
              <w:rPr>
                <w:rFonts w:ascii="Calibri" w:hAnsi="Calibri"/>
                <w:b/>
                <w:iCs/>
                <w:caps/>
                <w:sz w:val="22"/>
              </w:rPr>
            </w:pPr>
            <w:r>
              <w:rPr>
                <w:rFonts w:ascii="Calibri" w:hAnsi="Calibri"/>
                <w:b/>
                <w:iCs/>
                <w:caps/>
                <w:sz w:val="22"/>
              </w:rPr>
              <w:t>Learning outcome(s)</w:t>
            </w:r>
          </w:p>
        </w:tc>
      </w:tr>
      <w:tr w:rsidR="00DC33BC" w:rsidRPr="000B1805" w:rsidTr="00DC33BC">
        <w:trPr>
          <w:trHeight w:val="750"/>
          <w:tblHeader/>
        </w:trPr>
        <w:tc>
          <w:tcPr>
            <w:tcW w:w="10800"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rsidR="00DC33BC" w:rsidRPr="00F40380" w:rsidRDefault="00DC33BC" w:rsidP="00F40380">
            <w:pPr>
              <w:spacing w:after="40"/>
              <w:rPr>
                <w:rFonts w:ascii="Calibri" w:hAnsi="Calibri"/>
                <w:iCs/>
                <w:sz w:val="18"/>
              </w:rPr>
            </w:pPr>
            <w:r w:rsidRPr="00F40380">
              <w:rPr>
                <w:rFonts w:ascii="Calibri" w:hAnsi="Calibri"/>
                <w:iCs/>
                <w:sz w:val="18"/>
              </w:rPr>
              <w:t>List learning outcome(s) in behavioral term</w:t>
            </w:r>
            <w:r w:rsidR="00565D0C">
              <w:rPr>
                <w:rFonts w:ascii="Calibri" w:hAnsi="Calibri"/>
                <w:iCs/>
                <w:sz w:val="18"/>
              </w:rPr>
              <w:t>s</w:t>
            </w:r>
            <w:r>
              <w:rPr>
                <w:rFonts w:ascii="Calibri" w:hAnsi="Calibri"/>
                <w:iCs/>
                <w:sz w:val="18"/>
              </w:rPr>
              <w:t xml:space="preserve"> using a single measurable verb for each. </w:t>
            </w:r>
            <w:r w:rsidR="00565D0C" w:rsidRPr="00565D0C">
              <w:rPr>
                <w:rFonts w:ascii="Calibri" w:hAnsi="Calibri"/>
                <w:iCs/>
                <w:sz w:val="18"/>
              </w:rPr>
              <w:t>Outcomes are evaluated to determine the impact of educational activities on patient care and professional development of the learner</w:t>
            </w:r>
            <w:r w:rsidR="00565D0C">
              <w:rPr>
                <w:rFonts w:ascii="Calibri" w:hAnsi="Calibri"/>
                <w:iCs/>
                <w:sz w:val="18"/>
              </w:rPr>
              <w:t xml:space="preserve">. </w:t>
            </w:r>
            <w:r w:rsidRPr="00F40380">
              <w:rPr>
                <w:rFonts w:ascii="Calibri" w:hAnsi="Calibri"/>
                <w:iCs/>
                <w:sz w:val="18"/>
              </w:rPr>
              <w:t>Learning outcomes should fit into one of Miller’s zones</w:t>
            </w:r>
            <w:r>
              <w:rPr>
                <w:rFonts w:ascii="Calibri" w:hAnsi="Calibri"/>
                <w:iCs/>
                <w:sz w:val="18"/>
                <w:vertAlign w:val="superscript"/>
              </w:rPr>
              <w:t>1</w:t>
            </w:r>
            <w:r w:rsidRPr="00F40380">
              <w:rPr>
                <w:rFonts w:ascii="Calibri" w:hAnsi="Calibri"/>
                <w:iCs/>
                <w:sz w:val="18"/>
              </w:rPr>
              <w:t xml:space="preserve">: </w:t>
            </w:r>
          </w:p>
        </w:tc>
      </w:tr>
      <w:tr w:rsidR="00DC33BC" w:rsidRPr="000B1805" w:rsidTr="00DC33BC">
        <w:trPr>
          <w:trHeight w:val="1070"/>
        </w:trPr>
        <w:tc>
          <w:tcPr>
            <w:tcW w:w="10800" w:type="dxa"/>
            <w:gridSpan w:val="4"/>
            <w:tcBorders>
              <w:top w:val="single" w:sz="4" w:space="0" w:color="auto"/>
              <w:left w:val="double" w:sz="4" w:space="0" w:color="auto"/>
              <w:bottom w:val="double" w:sz="4" w:space="0" w:color="auto"/>
              <w:right w:val="double" w:sz="4" w:space="0" w:color="auto"/>
            </w:tcBorders>
            <w:vAlign w:val="center"/>
          </w:tcPr>
          <w:p w:rsidR="00735E03" w:rsidRPr="00735E03" w:rsidRDefault="00735E03" w:rsidP="00735E03">
            <w:pPr>
              <w:rPr>
                <w:rFonts w:ascii="Calibri" w:hAnsi="Calibri"/>
                <w:bCs/>
                <w:sz w:val="22"/>
              </w:rPr>
            </w:pPr>
            <w:r w:rsidRPr="00735E03">
              <w:rPr>
                <w:rFonts w:ascii="Calibri" w:hAnsi="Calibri"/>
                <w:b/>
                <w:bCs/>
                <w:i/>
                <w:sz w:val="22"/>
              </w:rPr>
              <w:t>The participant will:</w:t>
            </w:r>
          </w:p>
          <w:p w:rsidR="00735E03" w:rsidRPr="00735E03" w:rsidRDefault="00735E03" w:rsidP="00735E03">
            <w:pPr>
              <w:rPr>
                <w:rFonts w:ascii="Calibri" w:hAnsi="Calibri"/>
                <w:bCs/>
                <w:sz w:val="22"/>
              </w:rPr>
            </w:pPr>
            <w:r w:rsidRPr="00735E03">
              <w:rPr>
                <w:rFonts w:ascii="Calibri" w:hAnsi="Calibri"/>
                <w:b/>
                <w:bCs/>
                <w:i/>
                <w:sz w:val="22"/>
              </w:rPr>
              <w:t>-gain knowledge on the assessment, diagnosis and management of various dermatological diagnoses.</w:t>
            </w:r>
          </w:p>
          <w:p w:rsidR="00735E03" w:rsidRPr="00735E03" w:rsidRDefault="00735E03" w:rsidP="00735E03">
            <w:pPr>
              <w:rPr>
                <w:rFonts w:ascii="Calibri" w:hAnsi="Calibri"/>
                <w:bCs/>
                <w:sz w:val="22"/>
              </w:rPr>
            </w:pPr>
          </w:p>
          <w:p w:rsidR="00735E03" w:rsidRPr="00735E03" w:rsidRDefault="00735E03" w:rsidP="00735E03">
            <w:pPr>
              <w:rPr>
                <w:rFonts w:ascii="Calibri" w:hAnsi="Calibri"/>
                <w:bCs/>
                <w:sz w:val="22"/>
              </w:rPr>
            </w:pPr>
            <w:r w:rsidRPr="00735E03">
              <w:rPr>
                <w:rFonts w:ascii="Calibri" w:hAnsi="Calibri"/>
                <w:b/>
                <w:bCs/>
                <w:i/>
                <w:sz w:val="22"/>
              </w:rPr>
              <w:t>- discuss the pathophysiology of various dermatological diagnoses.</w:t>
            </w:r>
          </w:p>
          <w:p w:rsidR="00735E03" w:rsidRPr="00735E03" w:rsidRDefault="00735E03" w:rsidP="00735E03">
            <w:pPr>
              <w:rPr>
                <w:rFonts w:ascii="Calibri" w:hAnsi="Calibri"/>
                <w:bCs/>
                <w:sz w:val="22"/>
              </w:rPr>
            </w:pPr>
          </w:p>
          <w:p w:rsidR="00735E03" w:rsidRPr="00735E03" w:rsidRDefault="00735E03" w:rsidP="00735E03">
            <w:pPr>
              <w:rPr>
                <w:rFonts w:ascii="Calibri" w:hAnsi="Calibri"/>
                <w:bCs/>
                <w:sz w:val="22"/>
              </w:rPr>
            </w:pPr>
            <w:r w:rsidRPr="00735E03">
              <w:rPr>
                <w:rFonts w:ascii="Calibri" w:hAnsi="Calibri"/>
                <w:b/>
                <w:bCs/>
                <w:i/>
                <w:sz w:val="22"/>
              </w:rPr>
              <w:t>-identify and discuss different clinical presentations of various dermatological diagnoses.</w:t>
            </w:r>
          </w:p>
          <w:p w:rsidR="00735E03" w:rsidRPr="00735E03" w:rsidRDefault="00735E03" w:rsidP="00735E03">
            <w:pPr>
              <w:rPr>
                <w:rFonts w:ascii="Calibri" w:hAnsi="Calibri"/>
                <w:bCs/>
                <w:sz w:val="22"/>
              </w:rPr>
            </w:pPr>
          </w:p>
          <w:p w:rsidR="00735E03" w:rsidRPr="00735E03" w:rsidRDefault="00735E03" w:rsidP="00735E03">
            <w:pPr>
              <w:rPr>
                <w:rFonts w:ascii="Calibri" w:hAnsi="Calibri"/>
                <w:bCs/>
                <w:sz w:val="22"/>
              </w:rPr>
            </w:pPr>
            <w:r w:rsidRPr="00735E03">
              <w:rPr>
                <w:rFonts w:ascii="Calibri" w:hAnsi="Calibri"/>
                <w:b/>
                <w:bCs/>
                <w:i/>
                <w:sz w:val="22"/>
              </w:rPr>
              <w:t xml:space="preserve">-Self-report an increase in knowledge on medications to treat various dermatological </w:t>
            </w:r>
            <w:proofErr w:type="gramStart"/>
            <w:r w:rsidRPr="00735E03">
              <w:rPr>
                <w:rFonts w:ascii="Calibri" w:hAnsi="Calibri"/>
                <w:b/>
                <w:bCs/>
                <w:i/>
                <w:sz w:val="22"/>
              </w:rPr>
              <w:t>diagnosis</w:t>
            </w:r>
            <w:proofErr w:type="gramEnd"/>
            <w:r w:rsidRPr="00735E03">
              <w:rPr>
                <w:rFonts w:ascii="Calibri" w:hAnsi="Calibri"/>
                <w:b/>
                <w:bCs/>
                <w:i/>
                <w:sz w:val="22"/>
              </w:rPr>
              <w:t>.</w:t>
            </w:r>
          </w:p>
          <w:p w:rsidR="00735E03" w:rsidRPr="00735E03" w:rsidRDefault="00735E03" w:rsidP="00735E03">
            <w:pPr>
              <w:rPr>
                <w:rFonts w:ascii="Calibri" w:hAnsi="Calibri"/>
                <w:bCs/>
                <w:sz w:val="22"/>
              </w:rPr>
            </w:pPr>
          </w:p>
          <w:p w:rsidR="00735E03" w:rsidRPr="00735E03" w:rsidRDefault="00735E03" w:rsidP="00735E03">
            <w:pPr>
              <w:rPr>
                <w:rFonts w:ascii="Calibri" w:hAnsi="Calibri"/>
                <w:bCs/>
                <w:sz w:val="22"/>
              </w:rPr>
            </w:pPr>
            <w:r w:rsidRPr="00735E03">
              <w:rPr>
                <w:rFonts w:ascii="Calibri" w:hAnsi="Calibri"/>
                <w:b/>
                <w:bCs/>
                <w:i/>
                <w:sz w:val="22"/>
              </w:rPr>
              <w:t xml:space="preserve">- be able to explain non-pharmacological treatments of various dermatological </w:t>
            </w:r>
            <w:proofErr w:type="gramStart"/>
            <w:r w:rsidRPr="00735E03">
              <w:rPr>
                <w:rFonts w:ascii="Calibri" w:hAnsi="Calibri"/>
                <w:b/>
                <w:bCs/>
                <w:i/>
                <w:sz w:val="22"/>
              </w:rPr>
              <w:t>diagnosis</w:t>
            </w:r>
            <w:proofErr w:type="gramEnd"/>
            <w:r w:rsidRPr="00735E03">
              <w:rPr>
                <w:rFonts w:ascii="Calibri" w:hAnsi="Calibri"/>
                <w:b/>
                <w:bCs/>
                <w:i/>
                <w:sz w:val="22"/>
              </w:rPr>
              <w:t>.</w:t>
            </w:r>
          </w:p>
          <w:p w:rsidR="00735E03" w:rsidRPr="00735E03" w:rsidRDefault="00735E03" w:rsidP="00735E03">
            <w:pPr>
              <w:rPr>
                <w:rFonts w:ascii="Calibri" w:hAnsi="Calibri"/>
                <w:bCs/>
                <w:sz w:val="22"/>
              </w:rPr>
            </w:pPr>
          </w:p>
          <w:p w:rsidR="00735E03" w:rsidRPr="00735E03" w:rsidRDefault="00735E03" w:rsidP="00735E03">
            <w:pPr>
              <w:rPr>
                <w:rFonts w:ascii="Calibri" w:hAnsi="Calibri"/>
                <w:bCs/>
                <w:sz w:val="22"/>
              </w:rPr>
            </w:pPr>
            <w:r w:rsidRPr="00735E03">
              <w:rPr>
                <w:rFonts w:ascii="Calibri" w:hAnsi="Calibri"/>
                <w:b/>
                <w:bCs/>
                <w:i/>
                <w:sz w:val="22"/>
              </w:rPr>
              <w:t>-Demonstrate excisional, punch and shave biopsy techniques.</w:t>
            </w:r>
          </w:p>
          <w:p w:rsidR="00735E03" w:rsidRPr="00735E03" w:rsidRDefault="00735E03" w:rsidP="00735E03">
            <w:pPr>
              <w:rPr>
                <w:rFonts w:ascii="Calibri" w:hAnsi="Calibri"/>
                <w:bCs/>
                <w:sz w:val="22"/>
              </w:rPr>
            </w:pPr>
          </w:p>
          <w:p w:rsidR="00DC33BC" w:rsidRDefault="00DC33BC" w:rsidP="00DC33BC">
            <w:pPr>
              <w:rPr>
                <w:rFonts w:ascii="Calibri" w:hAnsi="Calibri"/>
                <w:bCs/>
                <w:sz w:val="22"/>
              </w:rPr>
            </w:pPr>
          </w:p>
        </w:tc>
      </w:tr>
      <w:tr w:rsidR="00FB728E" w:rsidRPr="00D73CD1" w:rsidTr="00DC33BC">
        <w:trPr>
          <w:trHeight w:val="492"/>
          <w:tblHeader/>
        </w:trPr>
        <w:tc>
          <w:tcPr>
            <w:tcW w:w="4320"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FB728E" w:rsidRPr="00D73CD1" w:rsidRDefault="00FB728E">
            <w:pPr>
              <w:jc w:val="center"/>
              <w:rPr>
                <w:rFonts w:ascii="Calibri" w:hAnsi="Calibri"/>
                <w:b/>
                <w:iCs/>
                <w:caps/>
                <w:sz w:val="22"/>
              </w:rPr>
            </w:pPr>
            <w:r w:rsidRPr="00D73CD1">
              <w:rPr>
                <w:rFonts w:ascii="Calibri" w:hAnsi="Calibri"/>
                <w:b/>
                <w:iCs/>
                <w:caps/>
                <w:sz w:val="22"/>
              </w:rPr>
              <w:t>Content</w:t>
            </w:r>
          </w:p>
        </w:tc>
        <w:tc>
          <w:tcPr>
            <w:tcW w:w="1440" w:type="dxa"/>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rsidR="00FB728E" w:rsidRPr="00D73CD1" w:rsidRDefault="00FB728E">
            <w:pPr>
              <w:jc w:val="center"/>
              <w:rPr>
                <w:rFonts w:ascii="Calibri" w:hAnsi="Calibri"/>
                <w:b/>
                <w:iCs/>
                <w:caps/>
                <w:sz w:val="22"/>
              </w:rPr>
            </w:pPr>
            <w:r w:rsidRPr="00D73CD1">
              <w:rPr>
                <w:rFonts w:ascii="Calibri" w:hAnsi="Calibri"/>
                <w:b/>
                <w:iCs/>
                <w:caps/>
                <w:sz w:val="22"/>
              </w:rPr>
              <w:t>Time Frame</w:t>
            </w:r>
          </w:p>
        </w:tc>
        <w:tc>
          <w:tcPr>
            <w:tcW w:w="2340" w:type="dxa"/>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rsidR="00336CF5" w:rsidRDefault="00FB728E" w:rsidP="00D759AA">
            <w:pPr>
              <w:jc w:val="center"/>
              <w:rPr>
                <w:rFonts w:ascii="Calibri" w:hAnsi="Calibri"/>
                <w:b/>
                <w:iCs/>
                <w:caps/>
                <w:sz w:val="22"/>
              </w:rPr>
            </w:pPr>
            <w:r>
              <w:rPr>
                <w:rFonts w:ascii="Calibri" w:hAnsi="Calibri"/>
                <w:b/>
                <w:iCs/>
                <w:caps/>
                <w:sz w:val="22"/>
              </w:rPr>
              <w:t>PRESENTER/</w:t>
            </w:r>
            <w:r w:rsidRPr="00D73CD1">
              <w:rPr>
                <w:rFonts w:ascii="Calibri" w:hAnsi="Calibri"/>
                <w:b/>
                <w:iCs/>
                <w:caps/>
                <w:sz w:val="22"/>
              </w:rPr>
              <w:t>Faculty/</w:t>
            </w:r>
          </w:p>
          <w:p w:rsidR="00FB728E" w:rsidRPr="00D73CD1" w:rsidRDefault="00FB728E" w:rsidP="00D759AA">
            <w:pPr>
              <w:jc w:val="center"/>
              <w:rPr>
                <w:rFonts w:ascii="Calibri" w:hAnsi="Calibri"/>
                <w:b/>
                <w:iCs/>
                <w:caps/>
                <w:sz w:val="22"/>
              </w:rPr>
            </w:pPr>
            <w:r>
              <w:rPr>
                <w:rFonts w:ascii="Calibri" w:hAnsi="Calibri"/>
                <w:b/>
                <w:iCs/>
                <w:caps/>
                <w:sz w:val="22"/>
              </w:rPr>
              <w:t>AUTHOR</w:t>
            </w:r>
          </w:p>
        </w:tc>
        <w:tc>
          <w:tcPr>
            <w:tcW w:w="2700" w:type="dxa"/>
            <w:tcBorders>
              <w:top w:val="double" w:sz="4" w:space="0" w:color="auto"/>
              <w:left w:val="single" w:sz="4" w:space="0" w:color="auto"/>
              <w:bottom w:val="double" w:sz="4" w:space="0" w:color="auto"/>
            </w:tcBorders>
            <w:shd w:val="clear" w:color="auto" w:fill="BFBFBF" w:themeFill="background1" w:themeFillShade="BF"/>
            <w:vAlign w:val="center"/>
          </w:tcPr>
          <w:p w:rsidR="00336CF5" w:rsidRDefault="00FB728E">
            <w:pPr>
              <w:jc w:val="center"/>
              <w:rPr>
                <w:rFonts w:ascii="Calibri" w:hAnsi="Calibri"/>
                <w:b/>
                <w:iCs/>
                <w:caps/>
                <w:sz w:val="22"/>
              </w:rPr>
            </w:pPr>
            <w:r>
              <w:rPr>
                <w:rFonts w:ascii="Calibri" w:hAnsi="Calibri"/>
                <w:b/>
                <w:iCs/>
                <w:caps/>
                <w:sz w:val="22"/>
              </w:rPr>
              <w:t xml:space="preserve">LEARNER ENGAGEMENT </w:t>
            </w:r>
          </w:p>
          <w:p w:rsidR="00FB728E" w:rsidRPr="00D73CD1" w:rsidRDefault="00FB728E">
            <w:pPr>
              <w:jc w:val="center"/>
              <w:rPr>
                <w:rFonts w:ascii="Calibri" w:hAnsi="Calibri"/>
                <w:b/>
                <w:iCs/>
                <w:caps/>
                <w:sz w:val="22"/>
              </w:rPr>
            </w:pPr>
            <w:r>
              <w:rPr>
                <w:rFonts w:ascii="Calibri" w:hAnsi="Calibri"/>
                <w:b/>
                <w:iCs/>
                <w:caps/>
                <w:sz w:val="22"/>
              </w:rPr>
              <w:t>STRATEGIES</w:t>
            </w:r>
          </w:p>
        </w:tc>
      </w:tr>
      <w:tr w:rsidR="00FB728E" w:rsidRPr="000B1805" w:rsidTr="00DC33BC">
        <w:trPr>
          <w:trHeight w:val="987"/>
          <w:tblHeader/>
        </w:trPr>
        <w:tc>
          <w:tcPr>
            <w:tcW w:w="4320"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FB728E" w:rsidRPr="00F40380" w:rsidRDefault="00FB728E" w:rsidP="00CD7E4E">
            <w:pPr>
              <w:spacing w:after="40"/>
              <w:rPr>
                <w:rFonts w:ascii="Calibri" w:hAnsi="Calibri"/>
                <w:iCs/>
                <w:sz w:val="18"/>
              </w:rPr>
            </w:pPr>
            <w:r w:rsidRPr="00F40380">
              <w:rPr>
                <w:rFonts w:ascii="Calibri" w:hAnsi="Calibri"/>
                <w:iCs/>
                <w:sz w:val="18"/>
              </w:rPr>
              <w:t xml:space="preserve">Provide an outline of the content to be presented, related to each learning outcome, in sufficient detail to determine consistency with learning outcomes and appropriate time allotted. </w:t>
            </w:r>
            <w:r w:rsidR="000A0C9E" w:rsidRPr="00F40380">
              <w:rPr>
                <w:rFonts w:ascii="Calibri" w:hAnsi="Calibri"/>
                <w:iCs/>
                <w:sz w:val="18"/>
              </w:rPr>
              <w:t xml:space="preserve"> </w:t>
            </w:r>
          </w:p>
          <w:p w:rsidR="00FB728E" w:rsidRPr="00F40380" w:rsidRDefault="00FB728E" w:rsidP="00FB728E">
            <w:pPr>
              <w:rPr>
                <w:rFonts w:ascii="Calibri" w:hAnsi="Calibri"/>
                <w:i/>
                <w:iCs/>
                <w:sz w:val="18"/>
                <w:szCs w:val="21"/>
              </w:rPr>
            </w:pPr>
            <w:r w:rsidRPr="00F40380">
              <w:rPr>
                <w:rFonts w:ascii="Calibri" w:hAnsi="Calibri"/>
                <w:i/>
                <w:iCs/>
                <w:sz w:val="18"/>
              </w:rPr>
              <w:t>(Restatement of learning outcomes does not meet the criteria)</w:t>
            </w:r>
          </w:p>
        </w:tc>
        <w:tc>
          <w:tcPr>
            <w:tcW w:w="1440"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728E" w:rsidRPr="00F40380" w:rsidRDefault="00FB728E" w:rsidP="00EE2ECE">
            <w:pPr>
              <w:rPr>
                <w:rFonts w:ascii="Calibri" w:hAnsi="Calibri"/>
                <w:iCs/>
                <w:sz w:val="18"/>
              </w:rPr>
            </w:pPr>
            <w:r w:rsidRPr="00F40380">
              <w:rPr>
                <w:rFonts w:ascii="Calibri" w:hAnsi="Calibri"/>
                <w:iCs/>
                <w:sz w:val="18"/>
              </w:rPr>
              <w:t>List the number of minutes</w:t>
            </w:r>
            <w:r w:rsidR="00DC33BC">
              <w:rPr>
                <w:rFonts w:ascii="Calibri" w:hAnsi="Calibri"/>
                <w:b/>
                <w:iCs/>
                <w:sz w:val="18"/>
                <w:vertAlign w:val="superscript"/>
              </w:rPr>
              <w:t>2</w:t>
            </w:r>
            <w:r w:rsidRPr="00F40380">
              <w:rPr>
                <w:rFonts w:ascii="Calibri" w:hAnsi="Calibri"/>
                <w:iCs/>
                <w:sz w:val="18"/>
                <w:vertAlign w:val="superscript"/>
              </w:rPr>
              <w:t xml:space="preserve"> </w:t>
            </w:r>
            <w:r w:rsidRPr="00F40380">
              <w:rPr>
                <w:rFonts w:ascii="Calibri" w:hAnsi="Calibri"/>
                <w:iCs/>
                <w:sz w:val="18"/>
              </w:rPr>
              <w:t>for each topic/ content area</w:t>
            </w:r>
            <w:r w:rsidR="00DC33BC">
              <w:rPr>
                <w:rFonts w:ascii="Calibri" w:hAnsi="Calibri"/>
                <w:b/>
                <w:iCs/>
                <w:sz w:val="18"/>
                <w:vertAlign w:val="superscript"/>
              </w:rPr>
              <w:t>3</w:t>
            </w:r>
            <w:r w:rsidRPr="00F40380">
              <w:rPr>
                <w:rFonts w:ascii="Calibri" w:hAnsi="Calibri"/>
                <w:iCs/>
                <w:sz w:val="18"/>
              </w:rPr>
              <w:t>.</w:t>
            </w:r>
          </w:p>
        </w:tc>
        <w:tc>
          <w:tcPr>
            <w:tcW w:w="2340"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728E" w:rsidRPr="00F40380" w:rsidRDefault="00FB728E" w:rsidP="00FB728E">
            <w:pPr>
              <w:rPr>
                <w:rFonts w:ascii="Calibri" w:hAnsi="Calibri"/>
                <w:iCs/>
                <w:sz w:val="18"/>
              </w:rPr>
            </w:pPr>
            <w:r w:rsidRPr="00F40380">
              <w:rPr>
                <w:rFonts w:ascii="Calibri" w:hAnsi="Calibri"/>
                <w:iCs/>
                <w:sz w:val="18"/>
              </w:rPr>
              <w:t>List the presenter, faculty person or author for each content area.</w:t>
            </w:r>
          </w:p>
        </w:tc>
        <w:tc>
          <w:tcPr>
            <w:tcW w:w="2700" w:type="dxa"/>
            <w:tcBorders>
              <w:top w:val="double" w:sz="4" w:space="0" w:color="auto"/>
              <w:left w:val="single" w:sz="4" w:space="0" w:color="auto"/>
              <w:bottom w:val="single" w:sz="4" w:space="0" w:color="auto"/>
            </w:tcBorders>
            <w:shd w:val="clear" w:color="auto" w:fill="F2F2F2" w:themeFill="background1" w:themeFillShade="F2"/>
            <w:vAlign w:val="center"/>
          </w:tcPr>
          <w:p w:rsidR="00FB728E" w:rsidRPr="00F40380" w:rsidRDefault="00FB728E" w:rsidP="00FB728E">
            <w:pPr>
              <w:rPr>
                <w:rFonts w:ascii="Calibri" w:hAnsi="Calibri"/>
                <w:iCs/>
                <w:sz w:val="18"/>
              </w:rPr>
            </w:pPr>
            <w:r w:rsidRPr="00F40380">
              <w:rPr>
                <w:rFonts w:ascii="Calibri" w:hAnsi="Calibri"/>
                <w:iCs/>
                <w:sz w:val="18"/>
              </w:rPr>
              <w:t>List the engagement strategies used by each presenter for each content area.</w:t>
            </w:r>
          </w:p>
        </w:tc>
      </w:tr>
      <w:tr w:rsidR="00FB728E" w:rsidRPr="000B1805" w:rsidTr="00DC33BC">
        <w:trPr>
          <w:trHeight w:val="737"/>
        </w:trPr>
        <w:tc>
          <w:tcPr>
            <w:tcW w:w="4320" w:type="dxa"/>
            <w:tcBorders>
              <w:top w:val="single" w:sz="4" w:space="0" w:color="auto"/>
              <w:left w:val="double" w:sz="4" w:space="0" w:color="auto"/>
              <w:bottom w:val="single" w:sz="4" w:space="0" w:color="auto"/>
              <w:right w:val="single" w:sz="4" w:space="0" w:color="auto"/>
            </w:tcBorders>
            <w:vAlign w:val="center"/>
          </w:tcPr>
          <w:p w:rsidR="00735E03" w:rsidRPr="00735E03" w:rsidRDefault="00FB728E" w:rsidP="00735E03">
            <w:pPr>
              <w:rPr>
                <w:rFonts w:ascii="Calibri" w:eastAsia="Calibri" w:hAnsi="Calibri" w:cs="Calibri"/>
                <w:color w:val="000000"/>
                <w:sz w:val="22"/>
                <w:szCs w:val="22"/>
              </w:rPr>
            </w:pPr>
            <w:r>
              <w:rPr>
                <w:rFonts w:ascii="Calibri" w:hAnsi="Calibri"/>
                <w:bCs/>
                <w:sz w:val="22"/>
              </w:rPr>
              <w:t xml:space="preserve"> </w:t>
            </w:r>
            <w:r w:rsidR="00735E03" w:rsidRPr="00735E03">
              <w:rPr>
                <w:rFonts w:ascii="Calibri" w:eastAsia="Calibri" w:hAnsi="Calibri" w:cs="Calibri"/>
                <w:i/>
                <w:color w:val="000000"/>
                <w:sz w:val="22"/>
                <w:szCs w:val="22"/>
              </w:rPr>
              <w:t>Discussion of the pathophysiology, clinical presentation, diagnostic tools and management of various, common dermatological diagnoses.</w:t>
            </w:r>
          </w:p>
          <w:p w:rsidR="00FB728E" w:rsidRDefault="00FB728E" w:rsidP="00336CF5">
            <w:pPr>
              <w:pStyle w:val="ListParagraph"/>
              <w:ind w:left="0" w:hanging="10"/>
              <w:rPr>
                <w:rFonts w:ascii="Calibri" w:hAnsi="Calibri"/>
                <w:bCs/>
                <w:sz w:val="22"/>
              </w:rPr>
            </w:pPr>
          </w:p>
          <w:p w:rsidR="00735E03" w:rsidRDefault="00735E03" w:rsidP="00336CF5">
            <w:pPr>
              <w:pStyle w:val="ListParagraph"/>
              <w:ind w:left="0" w:hanging="10"/>
              <w:rPr>
                <w:rFonts w:ascii="Calibri" w:hAnsi="Calibri"/>
                <w:bCs/>
                <w:sz w:val="22"/>
              </w:rPr>
            </w:pPr>
          </w:p>
          <w:p w:rsidR="00735E03" w:rsidRPr="00735E03" w:rsidRDefault="00735E03" w:rsidP="00735E03">
            <w:pPr>
              <w:spacing w:after="200" w:line="276" w:lineRule="auto"/>
              <w:rPr>
                <w:rFonts w:ascii="Calibri" w:eastAsia="Calibri" w:hAnsi="Calibri" w:cs="Calibri"/>
                <w:color w:val="000000"/>
                <w:sz w:val="22"/>
                <w:szCs w:val="22"/>
              </w:rPr>
            </w:pPr>
          </w:p>
          <w:p w:rsidR="00735E03" w:rsidRPr="00735E03" w:rsidRDefault="00735E03" w:rsidP="00735E03">
            <w:pPr>
              <w:spacing w:after="200" w:line="276" w:lineRule="auto"/>
              <w:rPr>
                <w:rFonts w:ascii="Calibri" w:eastAsia="Calibri" w:hAnsi="Calibri" w:cs="Calibri"/>
                <w:color w:val="000000"/>
                <w:sz w:val="22"/>
                <w:szCs w:val="22"/>
              </w:rPr>
            </w:pPr>
            <w:r w:rsidRPr="00735E03">
              <w:rPr>
                <w:rFonts w:ascii="Calibri" w:eastAsia="Calibri" w:hAnsi="Calibri" w:cs="Calibri"/>
                <w:i/>
                <w:color w:val="000000"/>
                <w:sz w:val="22"/>
                <w:szCs w:val="22"/>
              </w:rPr>
              <w:t>Pharmacological and non-pharmacological treatment will be discussed.</w:t>
            </w:r>
          </w:p>
          <w:p w:rsidR="00735E03" w:rsidRPr="00735E03" w:rsidRDefault="00735E03" w:rsidP="00735E03">
            <w:pPr>
              <w:spacing w:after="200" w:line="276" w:lineRule="auto"/>
              <w:rPr>
                <w:rFonts w:ascii="Calibri" w:eastAsia="Calibri" w:hAnsi="Calibri" w:cs="Calibri"/>
                <w:color w:val="000000"/>
                <w:sz w:val="22"/>
                <w:szCs w:val="22"/>
              </w:rPr>
            </w:pPr>
          </w:p>
          <w:p w:rsidR="00735E03" w:rsidRPr="009C1598" w:rsidRDefault="00735E03" w:rsidP="00336CF5">
            <w:pPr>
              <w:pStyle w:val="ListParagraph"/>
              <w:ind w:left="0" w:hanging="10"/>
              <w:rPr>
                <w:rFonts w:ascii="Calibri" w:hAnsi="Calibri"/>
                <w:bCs/>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FB728E" w:rsidRPr="00CF34F7" w:rsidRDefault="00735E03" w:rsidP="00D73CD1">
            <w:pPr>
              <w:rPr>
                <w:rFonts w:ascii="Calibri" w:hAnsi="Calibri"/>
                <w:bCs/>
                <w:sz w:val="22"/>
              </w:rPr>
            </w:pPr>
            <w:r>
              <w:rPr>
                <w:rFonts w:ascii="Calibri" w:hAnsi="Calibri"/>
                <w:bCs/>
                <w:sz w:val="22"/>
              </w:rPr>
              <w:lastRenderedPageBreak/>
              <w:t>2.5 hours</w:t>
            </w:r>
          </w:p>
        </w:tc>
        <w:tc>
          <w:tcPr>
            <w:tcW w:w="2340" w:type="dxa"/>
            <w:tcBorders>
              <w:top w:val="single" w:sz="4" w:space="0" w:color="auto"/>
              <w:left w:val="single" w:sz="4" w:space="0" w:color="auto"/>
              <w:bottom w:val="single" w:sz="4" w:space="0" w:color="auto"/>
              <w:right w:val="single" w:sz="4" w:space="0" w:color="auto"/>
            </w:tcBorders>
            <w:vAlign w:val="center"/>
          </w:tcPr>
          <w:p w:rsidR="00FB728E" w:rsidRPr="00CF34F7" w:rsidRDefault="00735E03" w:rsidP="00D73CD1">
            <w:pPr>
              <w:rPr>
                <w:rFonts w:ascii="Calibri" w:hAnsi="Calibri"/>
                <w:bCs/>
                <w:sz w:val="22"/>
              </w:rPr>
            </w:pPr>
            <w:r>
              <w:rPr>
                <w:rFonts w:ascii="Calibri" w:hAnsi="Calibri"/>
                <w:bCs/>
                <w:sz w:val="22"/>
              </w:rPr>
              <w:t>Shellie D. Hill</w:t>
            </w:r>
          </w:p>
        </w:tc>
        <w:tc>
          <w:tcPr>
            <w:tcW w:w="2700" w:type="dxa"/>
            <w:tcBorders>
              <w:top w:val="single" w:sz="4" w:space="0" w:color="auto"/>
              <w:left w:val="single" w:sz="4" w:space="0" w:color="auto"/>
              <w:bottom w:val="single" w:sz="4" w:space="0" w:color="auto"/>
              <w:right w:val="double" w:sz="4" w:space="0" w:color="auto"/>
            </w:tcBorders>
            <w:vAlign w:val="center"/>
          </w:tcPr>
          <w:p w:rsidR="00FB728E" w:rsidRPr="002105D0" w:rsidRDefault="00735E03" w:rsidP="00FB728E">
            <w:pPr>
              <w:rPr>
                <w:rFonts w:ascii="Calibri" w:hAnsi="Calibri"/>
                <w:iCs/>
                <w:sz w:val="17"/>
                <w:szCs w:val="17"/>
              </w:rPr>
            </w:pPr>
            <w:sdt>
              <w:sdtPr>
                <w:rPr>
                  <w:rFonts w:ascii="Meiryo" w:eastAsia="Meiryo" w:hAnsi="Meiryo" w:cs="Meiryo" w:hint="eastAsia"/>
                  <w:bCs/>
                  <w:sz w:val="17"/>
                  <w:szCs w:val="17"/>
                </w:rPr>
                <w:id w:val="632760660"/>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FB728E" w:rsidRPr="002105D0">
              <w:rPr>
                <w:rFonts w:ascii="Calibri" w:hAnsi="Calibri"/>
                <w:iCs/>
                <w:sz w:val="17"/>
                <w:szCs w:val="17"/>
              </w:rPr>
              <w:t xml:space="preserve">Question/Answer </w:t>
            </w:r>
          </w:p>
          <w:p w:rsidR="00FB728E" w:rsidRPr="002105D0" w:rsidRDefault="00735E03" w:rsidP="00FB728E">
            <w:pPr>
              <w:rPr>
                <w:rFonts w:ascii="Calibri" w:hAnsi="Calibri"/>
                <w:iCs/>
                <w:sz w:val="17"/>
                <w:szCs w:val="17"/>
              </w:rPr>
            </w:pPr>
            <w:sdt>
              <w:sdtPr>
                <w:rPr>
                  <w:rFonts w:ascii="Meiryo" w:eastAsia="Meiryo" w:hAnsi="Meiryo" w:cs="Meiryo" w:hint="eastAsia"/>
                  <w:bCs/>
                  <w:sz w:val="17"/>
                  <w:szCs w:val="17"/>
                </w:rPr>
                <w:id w:val="-1448699660"/>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FB728E" w:rsidRPr="002105D0">
              <w:rPr>
                <w:rFonts w:ascii="Calibri" w:hAnsi="Calibri"/>
                <w:iCs/>
                <w:sz w:val="17"/>
                <w:szCs w:val="17"/>
              </w:rPr>
              <w:t>Self-check or self-assessment</w:t>
            </w:r>
          </w:p>
          <w:p w:rsidR="00FB728E" w:rsidRPr="002105D0" w:rsidRDefault="00735E03" w:rsidP="00FB728E">
            <w:pPr>
              <w:rPr>
                <w:rFonts w:ascii="Calibri" w:hAnsi="Calibri"/>
                <w:iCs/>
                <w:sz w:val="17"/>
                <w:szCs w:val="17"/>
              </w:rPr>
            </w:pPr>
            <w:sdt>
              <w:sdtPr>
                <w:rPr>
                  <w:rFonts w:ascii="Meiryo" w:eastAsia="Meiryo" w:hAnsi="Meiryo" w:cs="Meiryo" w:hint="eastAsia"/>
                  <w:bCs/>
                  <w:sz w:val="17"/>
                  <w:szCs w:val="17"/>
                </w:rPr>
                <w:id w:val="1742145756"/>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1E3F4B" w:rsidRPr="002105D0">
              <w:rPr>
                <w:rFonts w:ascii="Calibri" w:hAnsi="Calibri"/>
                <w:iCs/>
                <w:sz w:val="17"/>
                <w:szCs w:val="17"/>
              </w:rPr>
              <w:t>A</w:t>
            </w:r>
            <w:r w:rsidR="00FB728E" w:rsidRPr="002105D0">
              <w:rPr>
                <w:rFonts w:ascii="Calibri" w:hAnsi="Calibri"/>
                <w:iCs/>
                <w:sz w:val="17"/>
                <w:szCs w:val="17"/>
              </w:rPr>
              <w:t>udience response system</w:t>
            </w:r>
          </w:p>
          <w:p w:rsidR="00FB728E" w:rsidRPr="002105D0" w:rsidRDefault="00735E03" w:rsidP="00FB728E">
            <w:pPr>
              <w:rPr>
                <w:rFonts w:ascii="Calibri" w:hAnsi="Calibri"/>
                <w:iCs/>
                <w:sz w:val="17"/>
                <w:szCs w:val="17"/>
              </w:rPr>
            </w:pPr>
            <w:sdt>
              <w:sdtPr>
                <w:rPr>
                  <w:rFonts w:ascii="Meiryo" w:eastAsia="Meiryo" w:hAnsi="Meiryo" w:cs="Meiryo" w:hint="eastAsia"/>
                  <w:bCs/>
                  <w:sz w:val="17"/>
                  <w:szCs w:val="17"/>
                </w:rPr>
                <w:id w:val="-652131879"/>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FB728E" w:rsidRPr="002105D0">
              <w:rPr>
                <w:rFonts w:ascii="Calibri" w:hAnsi="Calibri"/>
                <w:iCs/>
                <w:sz w:val="17"/>
                <w:szCs w:val="17"/>
              </w:rPr>
              <w:t>Return skill demonstration</w:t>
            </w:r>
          </w:p>
          <w:p w:rsidR="00FB728E" w:rsidRPr="002105D0" w:rsidRDefault="00735E03" w:rsidP="00FB728E">
            <w:pPr>
              <w:rPr>
                <w:rFonts w:ascii="Calibri" w:hAnsi="Calibri"/>
                <w:iCs/>
                <w:sz w:val="17"/>
                <w:szCs w:val="17"/>
              </w:rPr>
            </w:pPr>
            <w:sdt>
              <w:sdtPr>
                <w:rPr>
                  <w:rFonts w:ascii="Meiryo" w:eastAsia="Meiryo" w:hAnsi="Meiryo" w:cs="Meiryo" w:hint="eastAsia"/>
                  <w:bCs/>
                  <w:sz w:val="17"/>
                  <w:szCs w:val="17"/>
                </w:rPr>
                <w:id w:val="637081377"/>
                <w14:checkbox>
                  <w14:checked w14:val="0"/>
                  <w14:checkedState w14:val="2612" w14:font="Meiryo"/>
                  <w14:uncheckedState w14:val="2610" w14:font="Meiryo"/>
                </w14:checkbox>
              </w:sdtPr>
              <w:sdtEndPr/>
              <w:sdtContent>
                <w:r w:rsidR="002105D0"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FB728E" w:rsidRPr="002105D0">
              <w:rPr>
                <w:rFonts w:ascii="Calibri" w:hAnsi="Calibri"/>
                <w:iCs/>
                <w:sz w:val="17"/>
                <w:szCs w:val="17"/>
              </w:rPr>
              <w:t>Role play</w:t>
            </w:r>
          </w:p>
          <w:p w:rsidR="00FB728E" w:rsidRPr="002105D0" w:rsidRDefault="00735E03" w:rsidP="00FB728E">
            <w:pPr>
              <w:rPr>
                <w:rFonts w:ascii="Calibri" w:hAnsi="Calibri"/>
                <w:iCs/>
                <w:sz w:val="17"/>
                <w:szCs w:val="17"/>
              </w:rPr>
            </w:pPr>
            <w:sdt>
              <w:sdtPr>
                <w:rPr>
                  <w:rFonts w:ascii="Meiryo" w:eastAsia="Meiryo" w:hAnsi="Meiryo" w:cs="Meiryo" w:hint="eastAsia"/>
                  <w:bCs/>
                  <w:sz w:val="17"/>
                  <w:szCs w:val="17"/>
                </w:rPr>
                <w:id w:val="934489419"/>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1E3F4B" w:rsidRPr="002105D0">
              <w:rPr>
                <w:rFonts w:ascii="Calibri" w:hAnsi="Calibri"/>
                <w:iCs/>
                <w:sz w:val="17"/>
                <w:szCs w:val="17"/>
              </w:rPr>
              <w:t>S</w:t>
            </w:r>
            <w:r w:rsidR="00FB728E" w:rsidRPr="002105D0">
              <w:rPr>
                <w:rFonts w:ascii="Calibri" w:hAnsi="Calibri"/>
                <w:iCs/>
                <w:sz w:val="17"/>
                <w:szCs w:val="17"/>
              </w:rPr>
              <w:t>mall group discussion</w:t>
            </w:r>
            <w:r w:rsidR="001E3F4B" w:rsidRPr="002105D0">
              <w:rPr>
                <w:rFonts w:ascii="Calibri" w:hAnsi="Calibri"/>
                <w:iCs/>
                <w:sz w:val="17"/>
                <w:szCs w:val="17"/>
              </w:rPr>
              <w:br/>
            </w:r>
            <w:sdt>
              <w:sdtPr>
                <w:rPr>
                  <w:rFonts w:ascii="Meiryo" w:eastAsia="Meiryo" w:hAnsi="Meiryo" w:cs="Meiryo" w:hint="eastAsia"/>
                  <w:bCs/>
                  <w:sz w:val="17"/>
                  <w:szCs w:val="17"/>
                </w:rPr>
                <w:id w:val="780081038"/>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1E3F4B" w:rsidRPr="002105D0">
              <w:rPr>
                <w:rFonts w:ascii="Calibri" w:hAnsi="Calibri"/>
                <w:iCs/>
                <w:sz w:val="17"/>
                <w:szCs w:val="17"/>
              </w:rPr>
              <w:t>Assignments/testing/practice</w:t>
            </w:r>
          </w:p>
          <w:p w:rsidR="001E3F4B" w:rsidRPr="002105D0" w:rsidRDefault="00735E03" w:rsidP="00CA448A">
            <w:pPr>
              <w:rPr>
                <w:rFonts w:ascii="Calibri" w:hAnsi="Calibri"/>
                <w:iCs/>
                <w:sz w:val="17"/>
                <w:szCs w:val="17"/>
              </w:rPr>
            </w:pPr>
            <w:sdt>
              <w:sdtPr>
                <w:rPr>
                  <w:rFonts w:ascii="Meiryo" w:eastAsia="Meiryo" w:hAnsi="Meiryo" w:cs="Meiryo" w:hint="eastAsia"/>
                  <w:bCs/>
                  <w:sz w:val="17"/>
                  <w:szCs w:val="17"/>
                </w:rPr>
                <w:id w:val="-1213033583"/>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CA448A" w:rsidRPr="002105D0">
              <w:rPr>
                <w:rFonts w:ascii="Calibri" w:hAnsi="Calibri"/>
                <w:iCs/>
                <w:sz w:val="17"/>
                <w:szCs w:val="17"/>
              </w:rPr>
              <w:t xml:space="preserve"> </w:t>
            </w:r>
            <w:r w:rsidR="001E3F4B" w:rsidRPr="002105D0">
              <w:rPr>
                <w:rFonts w:ascii="Calibri" w:hAnsi="Calibri"/>
                <w:iCs/>
                <w:sz w:val="17"/>
                <w:szCs w:val="17"/>
              </w:rPr>
              <w:t>Engaging learners in dialogue</w:t>
            </w:r>
          </w:p>
          <w:p w:rsidR="002105D0" w:rsidRPr="002105D0" w:rsidRDefault="00735E03" w:rsidP="00CA448A">
            <w:pPr>
              <w:rPr>
                <w:rFonts w:ascii="Calibri" w:hAnsi="Calibri"/>
                <w:iCs/>
                <w:sz w:val="18"/>
              </w:rPr>
            </w:pPr>
            <w:sdt>
              <w:sdtPr>
                <w:rPr>
                  <w:rFonts w:ascii="Meiryo" w:eastAsia="Meiryo" w:hAnsi="Meiryo" w:cs="Meiryo" w:hint="eastAsia"/>
                  <w:bCs/>
                  <w:sz w:val="17"/>
                  <w:szCs w:val="17"/>
                </w:rPr>
                <w:id w:val="1799645691"/>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2105D0" w:rsidRPr="002105D0">
              <w:rPr>
                <w:rFonts w:ascii="Calibri" w:hAnsi="Calibri"/>
                <w:iCs/>
                <w:sz w:val="17"/>
                <w:szCs w:val="17"/>
              </w:rPr>
              <w:t xml:space="preserve"> Analyzing case studies</w:t>
            </w:r>
          </w:p>
        </w:tc>
      </w:tr>
      <w:tr w:rsidR="00FB728E" w:rsidRPr="000B1805" w:rsidTr="00DC33BC">
        <w:trPr>
          <w:trHeight w:val="1817"/>
        </w:trPr>
        <w:tc>
          <w:tcPr>
            <w:tcW w:w="4320" w:type="dxa"/>
            <w:tcBorders>
              <w:top w:val="single" w:sz="4" w:space="0" w:color="auto"/>
              <w:left w:val="double" w:sz="4" w:space="0" w:color="auto"/>
              <w:bottom w:val="double" w:sz="4" w:space="0" w:color="auto"/>
              <w:right w:val="single" w:sz="4" w:space="0" w:color="auto"/>
            </w:tcBorders>
            <w:vAlign w:val="center"/>
          </w:tcPr>
          <w:p w:rsidR="00FB728E" w:rsidRPr="002241C6" w:rsidRDefault="00735E03" w:rsidP="002241C6">
            <w:pPr>
              <w:rPr>
                <w:rFonts w:asciiTheme="minorHAnsi" w:hAnsiTheme="minorHAnsi"/>
                <w:sz w:val="22"/>
              </w:rPr>
            </w:pPr>
            <w:r>
              <w:rPr>
                <w:rFonts w:ascii="Calibri" w:eastAsia="Calibri" w:hAnsi="Calibri" w:cs="Calibri"/>
                <w:i/>
              </w:rPr>
              <w:lastRenderedPageBreak/>
              <w:t>Presentation and hands-on workshop for excisional, punch and shave biopsies will be performed.</w:t>
            </w:r>
          </w:p>
        </w:tc>
        <w:tc>
          <w:tcPr>
            <w:tcW w:w="1440" w:type="dxa"/>
            <w:tcBorders>
              <w:top w:val="single" w:sz="4" w:space="0" w:color="auto"/>
              <w:left w:val="single" w:sz="4" w:space="0" w:color="auto"/>
              <w:bottom w:val="double" w:sz="4" w:space="0" w:color="auto"/>
              <w:right w:val="single" w:sz="4" w:space="0" w:color="auto"/>
            </w:tcBorders>
            <w:vAlign w:val="center"/>
          </w:tcPr>
          <w:p w:rsidR="00FB728E" w:rsidRPr="00CF34F7" w:rsidRDefault="00735E03" w:rsidP="00D73CD1">
            <w:pPr>
              <w:rPr>
                <w:rFonts w:ascii="Calibri" w:hAnsi="Calibri"/>
                <w:bCs/>
                <w:sz w:val="22"/>
              </w:rPr>
            </w:pPr>
            <w:r>
              <w:rPr>
                <w:rFonts w:ascii="Calibri" w:hAnsi="Calibri"/>
                <w:bCs/>
                <w:sz w:val="22"/>
              </w:rPr>
              <w:t>1 hour</w:t>
            </w:r>
          </w:p>
        </w:tc>
        <w:tc>
          <w:tcPr>
            <w:tcW w:w="2340" w:type="dxa"/>
            <w:tcBorders>
              <w:top w:val="single" w:sz="4" w:space="0" w:color="auto"/>
              <w:left w:val="single" w:sz="4" w:space="0" w:color="auto"/>
              <w:bottom w:val="double" w:sz="4" w:space="0" w:color="auto"/>
              <w:right w:val="single" w:sz="4" w:space="0" w:color="auto"/>
            </w:tcBorders>
            <w:vAlign w:val="center"/>
          </w:tcPr>
          <w:p w:rsidR="00FB728E" w:rsidRPr="00CF34F7" w:rsidRDefault="00735E03" w:rsidP="00D73CD1">
            <w:pPr>
              <w:rPr>
                <w:rFonts w:ascii="Calibri" w:hAnsi="Calibri"/>
                <w:bCs/>
                <w:sz w:val="22"/>
              </w:rPr>
            </w:pPr>
            <w:r>
              <w:rPr>
                <w:rFonts w:ascii="Calibri" w:hAnsi="Calibri"/>
                <w:bCs/>
                <w:sz w:val="22"/>
              </w:rPr>
              <w:t>Shellie D. Hill</w:t>
            </w:r>
          </w:p>
        </w:tc>
        <w:tc>
          <w:tcPr>
            <w:tcW w:w="2700" w:type="dxa"/>
            <w:tcBorders>
              <w:top w:val="single" w:sz="4" w:space="0" w:color="auto"/>
              <w:left w:val="single" w:sz="4" w:space="0" w:color="auto"/>
              <w:bottom w:val="double" w:sz="4" w:space="0" w:color="auto"/>
              <w:right w:val="double" w:sz="4" w:space="0" w:color="auto"/>
            </w:tcBorders>
            <w:vAlign w:val="center"/>
          </w:tcPr>
          <w:p w:rsidR="00CA448A" w:rsidRPr="002105D0" w:rsidRDefault="00735E03" w:rsidP="00CA448A">
            <w:pPr>
              <w:rPr>
                <w:rFonts w:ascii="Calibri" w:hAnsi="Calibri"/>
                <w:iCs/>
                <w:sz w:val="17"/>
                <w:szCs w:val="17"/>
              </w:rPr>
            </w:pPr>
            <w:sdt>
              <w:sdtPr>
                <w:rPr>
                  <w:rFonts w:ascii="Meiryo" w:eastAsia="Meiryo" w:hAnsi="Meiryo" w:cs="Meiryo" w:hint="eastAsia"/>
                  <w:bCs/>
                  <w:sz w:val="17"/>
                  <w:szCs w:val="17"/>
                </w:rPr>
                <w:id w:val="-223759768"/>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Question/Answer </w:t>
            </w:r>
          </w:p>
          <w:p w:rsidR="00CA448A" w:rsidRPr="002105D0" w:rsidRDefault="00735E03" w:rsidP="00CA448A">
            <w:pPr>
              <w:rPr>
                <w:rFonts w:ascii="Calibri" w:hAnsi="Calibri"/>
                <w:iCs/>
                <w:sz w:val="17"/>
                <w:szCs w:val="17"/>
              </w:rPr>
            </w:pPr>
            <w:sdt>
              <w:sdtPr>
                <w:rPr>
                  <w:rFonts w:ascii="Meiryo" w:eastAsia="Meiryo" w:hAnsi="Meiryo" w:cs="Meiryo" w:hint="eastAsia"/>
                  <w:bCs/>
                  <w:sz w:val="17"/>
                  <w:szCs w:val="17"/>
                </w:rPr>
                <w:id w:val="-1614053590"/>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Self-check or self-assessment</w:t>
            </w:r>
          </w:p>
          <w:p w:rsidR="00CA448A" w:rsidRPr="002105D0" w:rsidRDefault="00735E03" w:rsidP="00CA448A">
            <w:pPr>
              <w:rPr>
                <w:rFonts w:ascii="Calibri" w:hAnsi="Calibri"/>
                <w:iCs/>
                <w:sz w:val="17"/>
                <w:szCs w:val="17"/>
              </w:rPr>
            </w:pPr>
            <w:sdt>
              <w:sdtPr>
                <w:rPr>
                  <w:rFonts w:ascii="Meiryo" w:eastAsia="Meiryo" w:hAnsi="Meiryo" w:cs="Meiryo" w:hint="eastAsia"/>
                  <w:bCs/>
                  <w:sz w:val="17"/>
                  <w:szCs w:val="17"/>
                </w:rPr>
                <w:id w:val="-676496200"/>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CA448A" w:rsidRPr="002105D0">
              <w:rPr>
                <w:rFonts w:ascii="Calibri" w:hAnsi="Calibri"/>
                <w:iCs/>
                <w:sz w:val="17"/>
                <w:szCs w:val="17"/>
              </w:rPr>
              <w:t xml:space="preserve"> Audience response system</w:t>
            </w:r>
          </w:p>
          <w:p w:rsidR="00CA448A" w:rsidRPr="002105D0" w:rsidRDefault="00735E03" w:rsidP="00CA448A">
            <w:pPr>
              <w:rPr>
                <w:rFonts w:ascii="Calibri" w:hAnsi="Calibri"/>
                <w:iCs/>
                <w:sz w:val="17"/>
                <w:szCs w:val="17"/>
              </w:rPr>
            </w:pPr>
            <w:sdt>
              <w:sdtPr>
                <w:rPr>
                  <w:rFonts w:ascii="Meiryo" w:eastAsia="Meiryo" w:hAnsi="Meiryo" w:cs="Meiryo" w:hint="eastAsia"/>
                  <w:bCs/>
                  <w:sz w:val="17"/>
                  <w:szCs w:val="17"/>
                </w:rPr>
                <w:id w:val="-78063769"/>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CA448A" w:rsidRPr="002105D0">
              <w:rPr>
                <w:rFonts w:ascii="Calibri" w:hAnsi="Calibri"/>
                <w:iCs/>
                <w:sz w:val="17"/>
                <w:szCs w:val="17"/>
              </w:rPr>
              <w:t xml:space="preserve"> Return skill demonstration</w:t>
            </w:r>
          </w:p>
          <w:p w:rsidR="00CA448A" w:rsidRPr="002105D0" w:rsidRDefault="00735E03" w:rsidP="00CA448A">
            <w:pPr>
              <w:rPr>
                <w:rFonts w:ascii="Calibri" w:hAnsi="Calibri"/>
                <w:iCs/>
                <w:sz w:val="17"/>
                <w:szCs w:val="17"/>
              </w:rPr>
            </w:pPr>
            <w:sdt>
              <w:sdtPr>
                <w:rPr>
                  <w:rFonts w:ascii="Meiryo" w:eastAsia="Meiryo" w:hAnsi="Meiryo" w:cs="Meiryo" w:hint="eastAsia"/>
                  <w:bCs/>
                  <w:sz w:val="17"/>
                  <w:szCs w:val="17"/>
                </w:rPr>
                <w:id w:val="-288049960"/>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Role play</w:t>
            </w:r>
          </w:p>
          <w:p w:rsidR="00CA448A" w:rsidRPr="002105D0" w:rsidRDefault="00735E03" w:rsidP="00CA448A">
            <w:pPr>
              <w:rPr>
                <w:rFonts w:ascii="Calibri" w:hAnsi="Calibri"/>
                <w:iCs/>
                <w:sz w:val="17"/>
                <w:szCs w:val="17"/>
              </w:rPr>
            </w:pPr>
            <w:sdt>
              <w:sdtPr>
                <w:rPr>
                  <w:rFonts w:ascii="Meiryo" w:eastAsia="Meiryo" w:hAnsi="Meiryo" w:cs="Meiryo" w:hint="eastAsia"/>
                  <w:bCs/>
                  <w:sz w:val="17"/>
                  <w:szCs w:val="17"/>
                </w:rPr>
                <w:id w:val="843744092"/>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Small group discussion</w:t>
            </w:r>
            <w:r w:rsidR="00CA448A" w:rsidRPr="002105D0">
              <w:rPr>
                <w:rFonts w:ascii="Calibri" w:hAnsi="Calibri"/>
                <w:iCs/>
                <w:sz w:val="17"/>
                <w:szCs w:val="17"/>
              </w:rPr>
              <w:br/>
            </w:r>
            <w:sdt>
              <w:sdtPr>
                <w:rPr>
                  <w:rFonts w:ascii="Meiryo" w:eastAsia="Meiryo" w:hAnsi="Meiryo" w:cs="Meiryo" w:hint="eastAsia"/>
                  <w:bCs/>
                  <w:sz w:val="17"/>
                  <w:szCs w:val="17"/>
                </w:rPr>
                <w:id w:val="-893039969"/>
                <w14:checkbox>
                  <w14:checked w14:val="0"/>
                  <w14:checkedState w14:val="2612" w14:font="Meiryo"/>
                  <w14:uncheckedState w14:val="2610" w14:font="Meiryo"/>
                </w14:checkbox>
              </w:sdtPr>
              <w:sdtEndPr/>
              <w:sdtContent>
                <w:r w:rsidR="00CA448A" w:rsidRPr="002105D0">
                  <w:rPr>
                    <w:rFonts w:ascii="Meiryo" w:eastAsia="Meiryo" w:hAnsi="Meiryo" w:cs="Meiryo" w:hint="eastAsia"/>
                    <w:bCs/>
                    <w:sz w:val="17"/>
                    <w:szCs w:val="17"/>
                  </w:rPr>
                  <w:t>☐</w:t>
                </w:r>
              </w:sdtContent>
            </w:sdt>
            <w:r w:rsidR="00CA448A" w:rsidRPr="002105D0">
              <w:rPr>
                <w:rFonts w:ascii="Calibri" w:hAnsi="Calibri"/>
                <w:iCs/>
                <w:sz w:val="17"/>
                <w:szCs w:val="17"/>
              </w:rPr>
              <w:t xml:space="preserve"> Assignments/testing/practice</w:t>
            </w:r>
          </w:p>
          <w:p w:rsidR="00FB728E" w:rsidRPr="002105D0" w:rsidRDefault="00735E03" w:rsidP="00CA448A">
            <w:pPr>
              <w:rPr>
                <w:rFonts w:ascii="Calibri" w:hAnsi="Calibri"/>
                <w:iCs/>
                <w:sz w:val="17"/>
                <w:szCs w:val="17"/>
              </w:rPr>
            </w:pPr>
            <w:sdt>
              <w:sdtPr>
                <w:rPr>
                  <w:rFonts w:ascii="Meiryo" w:eastAsia="Meiryo" w:hAnsi="Meiryo" w:cs="Meiryo" w:hint="eastAsia"/>
                  <w:bCs/>
                  <w:sz w:val="17"/>
                  <w:szCs w:val="17"/>
                </w:rPr>
                <w:id w:val="-5837703"/>
                <w14:checkbox>
                  <w14:checked w14:val="1"/>
                  <w14:checkedState w14:val="2612" w14:font="Meiryo"/>
                  <w14:uncheckedState w14:val="2610" w14:font="Meiryo"/>
                </w14:checkbox>
              </w:sdtPr>
              <w:sdtEndPr/>
              <w:sdtContent>
                <w:r>
                  <w:rPr>
                    <w:rFonts w:ascii="Meiryo" w:eastAsia="Meiryo" w:hAnsi="Meiryo" w:cs="Meiryo" w:hint="eastAsia"/>
                    <w:bCs/>
                    <w:sz w:val="17"/>
                    <w:szCs w:val="17"/>
                  </w:rPr>
                  <w:t>☒</w:t>
                </w:r>
              </w:sdtContent>
            </w:sdt>
            <w:r w:rsidR="00CA448A" w:rsidRPr="002105D0">
              <w:rPr>
                <w:rFonts w:ascii="Calibri" w:hAnsi="Calibri"/>
                <w:iCs/>
                <w:sz w:val="17"/>
                <w:szCs w:val="17"/>
              </w:rPr>
              <w:t xml:space="preserve"> Engaging learners in dialogue</w:t>
            </w:r>
          </w:p>
          <w:p w:rsidR="002105D0" w:rsidRPr="002105D0" w:rsidRDefault="00735E03" w:rsidP="00CA448A">
            <w:pPr>
              <w:rPr>
                <w:rFonts w:ascii="Calibri" w:hAnsi="Calibri"/>
                <w:bCs/>
                <w:sz w:val="16"/>
              </w:rPr>
            </w:pPr>
            <w:sdt>
              <w:sdtPr>
                <w:rPr>
                  <w:rFonts w:ascii="Meiryo" w:eastAsia="Meiryo" w:hAnsi="Meiryo" w:cs="Meiryo" w:hint="eastAsia"/>
                  <w:bCs/>
                  <w:sz w:val="17"/>
                  <w:szCs w:val="17"/>
                </w:rPr>
                <w:id w:val="1064917528"/>
                <w14:checkbox>
                  <w14:checked w14:val="0"/>
                  <w14:checkedState w14:val="2612" w14:font="Meiryo"/>
                  <w14:uncheckedState w14:val="2610" w14:font="Meiryo"/>
                </w14:checkbox>
              </w:sdtPr>
              <w:sdtEndPr/>
              <w:sdtContent>
                <w:r w:rsidR="002105D0" w:rsidRPr="002105D0">
                  <w:rPr>
                    <w:rFonts w:ascii="Meiryo" w:eastAsia="Meiryo" w:hAnsi="Meiryo" w:cs="Meiryo" w:hint="eastAsia"/>
                    <w:bCs/>
                    <w:sz w:val="17"/>
                    <w:szCs w:val="17"/>
                  </w:rPr>
                  <w:t>☐</w:t>
                </w:r>
              </w:sdtContent>
            </w:sdt>
            <w:r w:rsidR="002105D0" w:rsidRPr="002105D0">
              <w:rPr>
                <w:rFonts w:ascii="Calibri" w:hAnsi="Calibri"/>
                <w:iCs/>
                <w:sz w:val="17"/>
                <w:szCs w:val="17"/>
              </w:rPr>
              <w:t xml:space="preserve"> Analyzing case studies</w:t>
            </w:r>
          </w:p>
        </w:tc>
      </w:tr>
    </w:tbl>
    <w:p w:rsidR="00DC33BC" w:rsidRPr="00EE2ECE" w:rsidRDefault="00DC33BC" w:rsidP="00DC33BC">
      <w:pPr>
        <w:pStyle w:val="BodyText"/>
        <w:rPr>
          <w:rFonts w:ascii="Calibri" w:hAnsi="Calibri" w:cs="Calibri"/>
          <w:i w:val="0"/>
          <w:sz w:val="18"/>
        </w:rPr>
      </w:pPr>
      <w:r>
        <w:rPr>
          <w:rFonts w:ascii="Calibri" w:hAnsi="Calibri" w:cs="Calibri"/>
          <w:b/>
          <w:i w:val="0"/>
          <w:sz w:val="18"/>
          <w:vertAlign w:val="superscript"/>
        </w:rPr>
        <w:t>1</w:t>
      </w:r>
      <w:r>
        <w:rPr>
          <w:rFonts w:ascii="Calibri" w:hAnsi="Calibri" w:cs="Calibri"/>
          <w:i w:val="0"/>
          <w:sz w:val="18"/>
        </w:rPr>
        <w:t xml:space="preserve"> </w:t>
      </w:r>
      <w:r w:rsidRPr="00CA448A">
        <w:rPr>
          <w:rFonts w:ascii="Calibri" w:hAnsi="Calibri" w:cs="Calibri"/>
          <w:i w:val="0"/>
          <w:sz w:val="16"/>
          <w:szCs w:val="16"/>
        </w:rPr>
        <w:t xml:space="preserve">Examples of learning outcomes for each zone: </w:t>
      </w:r>
      <w:r w:rsidRPr="00CA448A">
        <w:rPr>
          <w:rFonts w:ascii="Calibri" w:hAnsi="Calibri" w:cs="Calibri"/>
          <w:b/>
          <w:i w:val="0"/>
          <w:sz w:val="16"/>
          <w:szCs w:val="16"/>
        </w:rPr>
        <w:t xml:space="preserve">Knows </w:t>
      </w:r>
      <w:r w:rsidRPr="00CA448A">
        <w:rPr>
          <w:rFonts w:ascii="Calibri" w:hAnsi="Calibri" w:cs="Calibri"/>
          <w:i w:val="0"/>
          <w:sz w:val="16"/>
          <w:szCs w:val="16"/>
        </w:rPr>
        <w:t>(</w:t>
      </w:r>
      <w:r w:rsidRPr="00CA448A">
        <w:rPr>
          <w:rFonts w:ascii="Calibri" w:hAnsi="Calibri" w:cs="Calibri"/>
          <w:sz w:val="16"/>
          <w:szCs w:val="16"/>
        </w:rPr>
        <w:t>knowledge gained</w:t>
      </w:r>
      <w:r w:rsidRPr="00CA448A">
        <w:rPr>
          <w:rFonts w:ascii="Calibri" w:hAnsi="Calibri" w:cs="Calibri"/>
          <w:i w:val="0"/>
          <w:sz w:val="16"/>
          <w:szCs w:val="16"/>
        </w:rPr>
        <w:t xml:space="preserve">) – Learners will self-report an increase in knowledge about XYZ  </w:t>
      </w:r>
      <w:r w:rsidRPr="00CA448A">
        <w:rPr>
          <w:rFonts w:ascii="Calibri" w:hAnsi="Calibri" w:cs="Calibri"/>
          <w:b/>
          <w:i w:val="0"/>
          <w:sz w:val="16"/>
          <w:szCs w:val="16"/>
        </w:rPr>
        <w:t xml:space="preserve">Knows how </w:t>
      </w:r>
      <w:r w:rsidRPr="00CA448A">
        <w:rPr>
          <w:rFonts w:ascii="Calibri" w:hAnsi="Calibri"/>
          <w:i w:val="0"/>
          <w:iCs/>
          <w:sz w:val="16"/>
          <w:szCs w:val="16"/>
        </w:rPr>
        <w:t>(</w:t>
      </w:r>
      <w:r w:rsidRPr="00CA448A">
        <w:rPr>
          <w:rFonts w:ascii="Calibri" w:hAnsi="Calibri"/>
          <w:iCs/>
          <w:sz w:val="16"/>
          <w:szCs w:val="16"/>
        </w:rPr>
        <w:t>knows how to apply the knowledge</w:t>
      </w:r>
      <w:r w:rsidRPr="00CA448A">
        <w:rPr>
          <w:rFonts w:ascii="Calibri" w:hAnsi="Calibri"/>
          <w:i w:val="0"/>
          <w:iCs/>
          <w:sz w:val="16"/>
          <w:szCs w:val="16"/>
        </w:rPr>
        <w:t>)</w:t>
      </w:r>
      <w:r w:rsidRPr="00CA448A">
        <w:rPr>
          <w:rFonts w:ascii="Calibri" w:hAnsi="Calibri" w:cs="Calibri"/>
          <w:b/>
          <w:i w:val="0"/>
          <w:sz w:val="16"/>
          <w:szCs w:val="16"/>
        </w:rPr>
        <w:t xml:space="preserve"> </w:t>
      </w:r>
      <w:r w:rsidRPr="00CA448A">
        <w:rPr>
          <w:rFonts w:ascii="Calibri" w:hAnsi="Calibri" w:cs="Calibri"/>
          <w:i w:val="0"/>
          <w:sz w:val="16"/>
          <w:szCs w:val="16"/>
        </w:rPr>
        <w:t xml:space="preserve">– Learners will describe how they will integrate XYZ into their practice   </w:t>
      </w:r>
      <w:r w:rsidRPr="00CA448A">
        <w:rPr>
          <w:rFonts w:ascii="Calibri" w:hAnsi="Calibri" w:cs="Calibri"/>
          <w:b/>
          <w:i w:val="0"/>
          <w:sz w:val="16"/>
          <w:szCs w:val="16"/>
        </w:rPr>
        <w:t xml:space="preserve">Shows </w:t>
      </w:r>
      <w:r w:rsidRPr="00CA448A">
        <w:rPr>
          <w:rFonts w:ascii="Calibri" w:hAnsi="Calibri"/>
          <w:i w:val="0"/>
          <w:iCs/>
          <w:sz w:val="16"/>
          <w:szCs w:val="16"/>
        </w:rPr>
        <w:t>(</w:t>
      </w:r>
      <w:r w:rsidRPr="00CA448A">
        <w:rPr>
          <w:rFonts w:ascii="Calibri" w:hAnsi="Calibri"/>
          <w:iCs/>
          <w:sz w:val="16"/>
          <w:szCs w:val="16"/>
        </w:rPr>
        <w:t>demonstrates how to apply knowledge</w:t>
      </w:r>
      <w:r w:rsidRPr="00CA448A">
        <w:rPr>
          <w:rFonts w:ascii="Calibri" w:hAnsi="Calibri"/>
          <w:i w:val="0"/>
          <w:iCs/>
          <w:sz w:val="16"/>
          <w:szCs w:val="16"/>
        </w:rPr>
        <w:t>)</w:t>
      </w:r>
      <w:r w:rsidRPr="00CA448A">
        <w:rPr>
          <w:rFonts w:ascii="Calibri" w:hAnsi="Calibri" w:cs="Calibri"/>
          <w:i w:val="0"/>
          <w:sz w:val="16"/>
          <w:szCs w:val="16"/>
        </w:rPr>
        <w:t xml:space="preserve"> – Learners will demonstrate the correct procedure for XYZ during the learning activity  </w:t>
      </w:r>
      <w:r w:rsidRPr="00CA448A">
        <w:rPr>
          <w:rFonts w:ascii="Calibri" w:hAnsi="Calibri" w:cs="Calibri"/>
          <w:b/>
          <w:i w:val="0"/>
          <w:sz w:val="16"/>
          <w:szCs w:val="16"/>
        </w:rPr>
        <w:t xml:space="preserve">Does </w:t>
      </w:r>
      <w:r w:rsidRPr="00CA448A">
        <w:rPr>
          <w:rFonts w:ascii="Calibri" w:hAnsi="Calibri"/>
          <w:i w:val="0"/>
          <w:iCs/>
          <w:sz w:val="16"/>
          <w:szCs w:val="16"/>
        </w:rPr>
        <w:t>(</w:t>
      </w:r>
      <w:r w:rsidRPr="00CA448A">
        <w:rPr>
          <w:rFonts w:ascii="Calibri" w:hAnsi="Calibri"/>
          <w:iCs/>
          <w:sz w:val="16"/>
          <w:szCs w:val="16"/>
        </w:rPr>
        <w:t>applies knowledge in practice</w:t>
      </w:r>
      <w:r w:rsidRPr="00CA448A">
        <w:rPr>
          <w:rFonts w:ascii="Calibri" w:hAnsi="Calibri"/>
          <w:i w:val="0"/>
          <w:iCs/>
          <w:sz w:val="16"/>
          <w:szCs w:val="16"/>
        </w:rPr>
        <w:t>)</w:t>
      </w:r>
      <w:r w:rsidRPr="00CA448A">
        <w:rPr>
          <w:rFonts w:ascii="Calibri" w:hAnsi="Calibri" w:cs="Calibri"/>
          <w:i w:val="0"/>
          <w:sz w:val="16"/>
          <w:szCs w:val="16"/>
        </w:rPr>
        <w:t xml:space="preserve"> – Learners will integrate knowledge into practice as validated by an decrease in the incidence of XYZ measure. </w:t>
      </w:r>
      <w:r w:rsidRPr="00CA448A">
        <w:rPr>
          <w:rFonts w:ascii="Calibri" w:hAnsi="Calibri" w:cs="Calibri"/>
          <w:i w:val="0"/>
          <w:sz w:val="16"/>
          <w:szCs w:val="16"/>
          <w:u w:val="single"/>
        </w:rPr>
        <w:t>NOTE</w:t>
      </w:r>
      <w:r w:rsidRPr="00CA448A">
        <w:rPr>
          <w:rFonts w:ascii="Calibri" w:hAnsi="Calibri" w:cs="Calibri"/>
          <w:i w:val="0"/>
          <w:sz w:val="16"/>
          <w:szCs w:val="16"/>
        </w:rPr>
        <w:t xml:space="preserve"> that evaluation questions should reflect the learning outcomes.</w:t>
      </w:r>
    </w:p>
    <w:p w:rsidR="00550B9C" w:rsidRPr="00F75D8A" w:rsidRDefault="00DC33BC">
      <w:pPr>
        <w:pStyle w:val="BodyText"/>
        <w:rPr>
          <w:rFonts w:ascii="Calibri" w:hAnsi="Calibri" w:cs="Calibri"/>
          <w:i w:val="0"/>
          <w:sz w:val="18"/>
        </w:rPr>
      </w:pPr>
      <w:r>
        <w:rPr>
          <w:rFonts w:ascii="Calibri" w:hAnsi="Calibri" w:cs="Calibri"/>
          <w:b/>
          <w:i w:val="0"/>
          <w:sz w:val="18"/>
          <w:vertAlign w:val="superscript"/>
        </w:rPr>
        <w:t>2</w:t>
      </w:r>
      <w:r w:rsidR="00CF34F7" w:rsidRPr="00F75D8A">
        <w:rPr>
          <w:rFonts w:ascii="Calibri" w:hAnsi="Calibri" w:cs="Calibri"/>
          <w:i w:val="0"/>
          <w:sz w:val="18"/>
        </w:rPr>
        <w:t xml:space="preserve"> </w:t>
      </w:r>
      <w:r w:rsidR="00CF34F7" w:rsidRPr="00DC33BC">
        <w:rPr>
          <w:rFonts w:ascii="Calibri" w:hAnsi="Calibri" w:cs="Calibri"/>
          <w:i w:val="0"/>
          <w:sz w:val="16"/>
        </w:rPr>
        <w:t>Total number of minutes should match the total number of hours used to calculate the contact hours awarded.</w:t>
      </w:r>
    </w:p>
    <w:p w:rsidR="00CF34F7" w:rsidRDefault="00DC33BC" w:rsidP="00D57772">
      <w:pPr>
        <w:pStyle w:val="BodyText"/>
        <w:spacing w:after="60"/>
        <w:rPr>
          <w:rFonts w:ascii="Calibri" w:hAnsi="Calibri" w:cs="Calibri"/>
          <w:i w:val="0"/>
          <w:sz w:val="18"/>
        </w:rPr>
      </w:pPr>
      <w:r>
        <w:rPr>
          <w:rFonts w:ascii="Calibri" w:hAnsi="Calibri" w:cs="Calibri"/>
          <w:b/>
          <w:i w:val="0"/>
          <w:sz w:val="18"/>
          <w:vertAlign w:val="superscript"/>
        </w:rPr>
        <w:t>3</w:t>
      </w:r>
      <w:r w:rsidR="00CF34F7" w:rsidRPr="00F75D8A">
        <w:rPr>
          <w:rFonts w:ascii="Calibri" w:hAnsi="Calibri" w:cs="Calibri"/>
          <w:i w:val="0"/>
          <w:sz w:val="18"/>
        </w:rPr>
        <w:t xml:space="preserve"> </w:t>
      </w:r>
      <w:r w:rsidR="00CF34F7" w:rsidRPr="00DC33BC">
        <w:rPr>
          <w:rFonts w:ascii="Calibri" w:hAnsi="Calibri" w:cs="Calibri"/>
          <w:i w:val="0"/>
          <w:sz w:val="16"/>
        </w:rPr>
        <w:t>Time spent on</w:t>
      </w:r>
      <w:r w:rsidR="00D759AA" w:rsidRPr="00DC33BC">
        <w:rPr>
          <w:rFonts w:ascii="Calibri" w:hAnsi="Calibri" w:cs="Calibri"/>
          <w:i w:val="0"/>
          <w:sz w:val="16"/>
        </w:rPr>
        <w:t xml:space="preserve"> learner feedback and/or</w:t>
      </w:r>
      <w:r w:rsidR="00CF34F7" w:rsidRPr="00DC33BC">
        <w:rPr>
          <w:rFonts w:ascii="Calibri" w:hAnsi="Calibri" w:cs="Calibri"/>
          <w:i w:val="0"/>
          <w:sz w:val="16"/>
        </w:rPr>
        <w:t xml:space="preserve"> evaluation is acceptable to include in calculation of contact hours.</w:t>
      </w:r>
    </w:p>
    <w:p w:rsidR="00D73CD1" w:rsidRPr="00CA448A" w:rsidRDefault="00D73CD1" w:rsidP="00D73CD1">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ind w:left="90" w:right="144"/>
        <w:rPr>
          <w:rFonts w:ascii="Calibri" w:hAnsi="Calibri" w:cs="Calibri"/>
          <w:sz w:val="12"/>
          <w:szCs w:val="12"/>
        </w:rPr>
      </w:pPr>
    </w:p>
    <w:p w:rsidR="00D759AA" w:rsidRPr="00B567F8" w:rsidRDefault="00D759AA" w:rsidP="00EA57E3">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120"/>
        <w:ind w:left="86" w:right="144"/>
        <w:rPr>
          <w:rFonts w:ascii="Calibri" w:hAnsi="Calibri" w:cs="Calibri"/>
          <w:b/>
          <w:sz w:val="22"/>
          <w:szCs w:val="22"/>
        </w:rPr>
      </w:pPr>
      <w:r w:rsidRPr="00B567F8">
        <w:rPr>
          <w:rFonts w:ascii="Calibri" w:hAnsi="Calibri" w:cs="Calibri"/>
          <w:b/>
          <w:sz w:val="22"/>
          <w:szCs w:val="22"/>
        </w:rPr>
        <w:t xml:space="preserve">Total minutes for this activity/session (including time spent </w:t>
      </w:r>
      <w:r w:rsidR="00695143">
        <w:rPr>
          <w:rFonts w:ascii="Calibri" w:hAnsi="Calibri" w:cs="Calibri"/>
          <w:b/>
          <w:sz w:val="22"/>
          <w:szCs w:val="22"/>
        </w:rPr>
        <w:t>on evaluation</w:t>
      </w:r>
      <w:r w:rsidRPr="00B567F8">
        <w:rPr>
          <w:rFonts w:ascii="Calibri" w:hAnsi="Calibri" w:cs="Calibri"/>
          <w:b/>
          <w:sz w:val="22"/>
          <w:szCs w:val="22"/>
        </w:rPr>
        <w:t xml:space="preserve">) = </w:t>
      </w:r>
      <w:r w:rsidRPr="00B567F8">
        <w:rPr>
          <w:rFonts w:ascii="Calibri" w:hAnsi="Calibri" w:cs="Calibri"/>
          <w:snapToGrid w:val="0"/>
          <w:sz w:val="22"/>
          <w:szCs w:val="22"/>
          <w:u w:val="single"/>
        </w:rPr>
        <w:fldChar w:fldCharType="begin">
          <w:ffData>
            <w:name w:val=""/>
            <w:enabled/>
            <w:calcOnExit w:val="0"/>
            <w:textInput/>
          </w:ffData>
        </w:fldChar>
      </w:r>
      <w:r w:rsidRPr="00B567F8">
        <w:rPr>
          <w:rFonts w:ascii="Calibri" w:hAnsi="Calibri" w:cs="Calibri"/>
          <w:snapToGrid w:val="0"/>
          <w:sz w:val="22"/>
          <w:szCs w:val="22"/>
          <w:u w:val="single"/>
        </w:rPr>
        <w:instrText xml:space="preserve"> FORMTEXT </w:instrText>
      </w:r>
      <w:r w:rsidRPr="00B567F8">
        <w:rPr>
          <w:rFonts w:ascii="Calibri" w:hAnsi="Calibri" w:cs="Calibri"/>
          <w:snapToGrid w:val="0"/>
          <w:sz w:val="22"/>
          <w:szCs w:val="22"/>
          <w:u w:val="single"/>
        </w:rPr>
      </w:r>
      <w:r w:rsidRPr="00B567F8">
        <w:rPr>
          <w:rFonts w:ascii="Calibri" w:hAnsi="Calibri" w:cs="Calibri"/>
          <w:snapToGrid w:val="0"/>
          <w:sz w:val="22"/>
          <w:szCs w:val="22"/>
          <w:u w:val="single"/>
        </w:rPr>
        <w:fldChar w:fldCharType="separate"/>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fldChar w:fldCharType="end"/>
      </w:r>
    </w:p>
    <w:p w:rsidR="00D73CD1" w:rsidRPr="00B567F8" w:rsidRDefault="00D73CD1" w:rsidP="00DC33B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80"/>
        <w:ind w:left="86" w:right="720"/>
        <w:rPr>
          <w:rFonts w:ascii="Calibri" w:hAnsi="Calibri" w:cs="Calibri"/>
          <w:i/>
          <w:sz w:val="22"/>
          <w:szCs w:val="22"/>
        </w:rPr>
      </w:pPr>
      <w:r w:rsidRPr="00B567F8">
        <w:rPr>
          <w:rFonts w:ascii="Calibri" w:hAnsi="Calibri" w:cs="Calibri"/>
          <w:b/>
          <w:sz w:val="22"/>
          <w:szCs w:val="22"/>
        </w:rPr>
        <w:t>List the evidence-based reference(s) used for developing the content of this educational activity/session next to the</w:t>
      </w:r>
      <w:r>
        <w:rPr>
          <w:rFonts w:ascii="Calibri" w:hAnsi="Calibri" w:cs="Calibri"/>
          <w:b/>
          <w:sz w:val="22"/>
          <w:szCs w:val="22"/>
        </w:rPr>
        <w:t xml:space="preserve"> appropriate category</w:t>
      </w:r>
      <w:r w:rsidR="00CA448A">
        <w:rPr>
          <w:rFonts w:ascii="Calibri" w:hAnsi="Calibri" w:cs="Calibri"/>
          <w:b/>
          <w:sz w:val="22"/>
          <w:szCs w:val="22"/>
        </w:rPr>
        <w:t>:</w:t>
      </w:r>
      <w:r w:rsidRPr="00B567F8">
        <w:rPr>
          <w:rFonts w:ascii="Calibri" w:hAnsi="Calibri" w:cs="Calibri"/>
          <w:b/>
          <w:sz w:val="22"/>
          <w:szCs w:val="22"/>
        </w:rPr>
        <w:t xml:space="preserve">  </w:t>
      </w:r>
    </w:p>
    <w:tbl>
      <w:tblPr>
        <w:tblW w:w="1053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20"/>
        <w:gridCol w:w="6210"/>
      </w:tblGrid>
      <w:tr w:rsidR="00D73CD1" w:rsidRPr="004B6388" w:rsidTr="0077527D">
        <w:trPr>
          <w:trHeight w:val="867"/>
        </w:trPr>
        <w:tc>
          <w:tcPr>
            <w:tcW w:w="4320" w:type="dxa"/>
            <w:shd w:val="clear" w:color="auto" w:fill="D9D9D9"/>
            <w:vAlign w:val="center"/>
          </w:tcPr>
          <w:p w:rsidR="00D73CD1" w:rsidRPr="00B567F8" w:rsidRDefault="00D73CD1" w:rsidP="00DC33BC">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Information from organization/website</w:t>
            </w:r>
            <w:proofErr w:type="gramStart"/>
            <w:r w:rsidRPr="00B567F8">
              <w:rPr>
                <w:rFonts w:ascii="Calibri" w:hAnsi="Calibri" w:cs="Calibri"/>
                <w:b/>
                <w:sz w:val="22"/>
                <w:szCs w:val="22"/>
              </w:rPr>
              <w:t>:</w:t>
            </w:r>
            <w:proofErr w:type="gramEnd"/>
            <w:r w:rsidRPr="00B567F8">
              <w:rPr>
                <w:rFonts w:ascii="Calibri" w:hAnsi="Calibri" w:cs="Calibri"/>
                <w:b/>
                <w:sz w:val="22"/>
                <w:szCs w:val="22"/>
              </w:rPr>
              <w:br/>
            </w:r>
            <w:r w:rsidRPr="00CA448A">
              <w:rPr>
                <w:rFonts w:ascii="Calibri" w:hAnsi="Calibri" w:cs="Calibri"/>
                <w:sz w:val="16"/>
                <w:szCs w:val="18"/>
              </w:rPr>
              <w:t>(</w:t>
            </w:r>
            <w:r w:rsidR="00CD7E4E" w:rsidRPr="00CA448A">
              <w:rPr>
                <w:rFonts w:ascii="Calibri" w:hAnsi="Calibri" w:cs="Calibri"/>
                <w:sz w:val="16"/>
                <w:szCs w:val="18"/>
              </w:rPr>
              <w:t xml:space="preserve">current available evidence within past 5-7 years; </w:t>
            </w:r>
            <w:r w:rsidRPr="00CA448A">
              <w:rPr>
                <w:rFonts w:ascii="Calibri" w:hAnsi="Calibri" w:cs="Calibri"/>
                <w:sz w:val="16"/>
                <w:szCs w:val="18"/>
              </w:rPr>
              <w:t xml:space="preserve">may be published or unpublished content. Examples – </w:t>
            </w:r>
            <w:r w:rsidR="00CD7E4E" w:rsidRPr="00CA448A">
              <w:rPr>
                <w:rFonts w:ascii="Calibri" w:hAnsi="Calibri" w:cs="Calibri"/>
                <w:sz w:val="16"/>
                <w:szCs w:val="18"/>
              </w:rPr>
              <w:t xml:space="preserve">Agency for Healthcare Research and Quality, </w:t>
            </w:r>
            <w:r w:rsidRPr="00CA448A">
              <w:rPr>
                <w:rFonts w:ascii="Calibri" w:hAnsi="Calibri" w:cs="Calibri"/>
                <w:sz w:val="16"/>
                <w:szCs w:val="18"/>
              </w:rPr>
              <w:t>Centers for Disease Control, National Institutes of Health)</w:t>
            </w:r>
          </w:p>
        </w:tc>
        <w:tc>
          <w:tcPr>
            <w:tcW w:w="6210" w:type="dxa"/>
            <w:shd w:val="clear" w:color="auto" w:fill="auto"/>
          </w:tcPr>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 xml:space="preserve">CDC. (2015a). Centers for Disease Control and Prevention: Measles. Retrieved February 2015 http://www.cdc.gov/measles/index.html </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CDC. (2015b). Centers for Disease Control and Prevention: Public Health Image Library - measles. Retrieved February 2015 http://phil.cdc.gov/phil/home.asp</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rPr>
              <w:t>Dermnet</w:t>
            </w:r>
            <w:proofErr w:type="spellEnd"/>
            <w:r w:rsidRPr="00735E03">
              <w:rPr>
                <w:rFonts w:ascii="Calibri" w:hAnsi="Calibri" w:cs="Calibri"/>
                <w:b/>
              </w:rPr>
              <w:t xml:space="preserve"> Skin Disease Atlas. (2015). Retrieved January 6, 2015, from http://www.dermnet.com/</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rPr>
              <w:t>Dermquest</w:t>
            </w:r>
            <w:proofErr w:type="spellEnd"/>
            <w:r w:rsidRPr="00735E03">
              <w:rPr>
                <w:rFonts w:ascii="Calibri" w:hAnsi="Calibri" w:cs="Calibri"/>
                <w:b/>
              </w:rPr>
              <w:t xml:space="preserve"> Images. (2015). Retrieved January 7, 2015, from https://www.dermquest.com/image-library/ </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 xml:space="preserve">Lyons, F., &amp; </w:t>
            </w:r>
            <w:proofErr w:type="spellStart"/>
            <w:r w:rsidRPr="00735E03">
              <w:rPr>
                <w:rFonts w:ascii="Calibri" w:hAnsi="Calibri" w:cs="Calibri"/>
                <w:b/>
              </w:rPr>
              <w:t>Ousley</w:t>
            </w:r>
            <w:proofErr w:type="spellEnd"/>
            <w:r w:rsidRPr="00735E03">
              <w:rPr>
                <w:rFonts w:ascii="Calibri" w:hAnsi="Calibri" w:cs="Calibri"/>
                <w:b/>
              </w:rPr>
              <w:t xml:space="preserve">, L. (2015). Dermatology for the Advanced Practice Nurse. New York, New York: Springer. </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 xml:space="preserve">Medscape. Retrieved January, 2015, from http://www.medscape.com/nurses </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 xml:space="preserve">Nolen, M. E., Beebe, V. R., King, J. M., Bryn, N., &amp; </w:t>
            </w:r>
            <w:proofErr w:type="spellStart"/>
            <w:r w:rsidRPr="00735E03">
              <w:rPr>
                <w:rFonts w:ascii="Calibri" w:hAnsi="Calibri" w:cs="Calibri"/>
                <w:b/>
              </w:rPr>
              <w:t>Limaye</w:t>
            </w:r>
            <w:proofErr w:type="spellEnd"/>
            <w:r w:rsidRPr="00735E03">
              <w:rPr>
                <w:rFonts w:ascii="Calibri" w:hAnsi="Calibri" w:cs="Calibri"/>
                <w:b/>
              </w:rPr>
              <w:t xml:space="preserve">, K. M. (2011). </w:t>
            </w:r>
            <w:proofErr w:type="spellStart"/>
            <w:r w:rsidRPr="00735E03">
              <w:rPr>
                <w:rFonts w:ascii="Calibri" w:hAnsi="Calibri" w:cs="Calibri"/>
                <w:b/>
              </w:rPr>
              <w:t>Nonmelanoma</w:t>
            </w:r>
            <w:proofErr w:type="spellEnd"/>
            <w:r w:rsidRPr="00735E03">
              <w:rPr>
                <w:rFonts w:ascii="Calibri" w:hAnsi="Calibri" w:cs="Calibri"/>
                <w:b/>
              </w:rPr>
              <w:t xml:space="preserve"> skin cancer part 1. Journal of the Dermatology Nurses' Association, 3(5), 260-283. </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Samuel Freire da Silva, M. D. (January 2015). Dermatology Atlas. Retrieved January, 2015, from http://www.atlasdermatologico.com.br/index.jsf</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Son D, H. A. (2014). Overview of Surgical Scar Prevention and Management. Journal of Korean Medical Science, 29(6), 751-757.</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rPr>
              <w:t xml:space="preserve">Wolff, K., Johnson, R. A., &amp; </w:t>
            </w:r>
            <w:proofErr w:type="spellStart"/>
            <w:r w:rsidRPr="00735E03">
              <w:rPr>
                <w:rFonts w:ascii="Calibri" w:hAnsi="Calibri" w:cs="Calibri"/>
                <w:b/>
              </w:rPr>
              <w:t>Suurmond</w:t>
            </w:r>
            <w:proofErr w:type="spellEnd"/>
            <w:r w:rsidRPr="00735E03">
              <w:rPr>
                <w:rFonts w:ascii="Calibri" w:hAnsi="Calibri" w:cs="Calibri"/>
                <w:b/>
              </w:rPr>
              <w:t>, D. (2005). Fitzpatrick's Color Atlas &amp; Synopsis of Clinical Dermatology (fifth ed.). New York: McGraw-Hill.</w:t>
            </w:r>
          </w:p>
          <w:p w:rsidR="00D73CD1" w:rsidRPr="00B567F8" w:rsidRDefault="00D73CD1" w:rsidP="00DC33BC">
            <w:pPr>
              <w:widowControl w:val="0"/>
              <w:tabs>
                <w:tab w:val="left" w:pos="0"/>
                <w:tab w:val="left" w:pos="9612"/>
              </w:tabs>
              <w:rPr>
                <w:rFonts w:ascii="Calibri" w:hAnsi="Calibri" w:cs="Calibri"/>
                <w:b/>
              </w:rPr>
            </w:pPr>
          </w:p>
        </w:tc>
      </w:tr>
      <w:tr w:rsidR="00D73CD1" w:rsidRPr="004B6388" w:rsidTr="0077527D">
        <w:trPr>
          <w:trHeight w:val="543"/>
        </w:trPr>
        <w:tc>
          <w:tcPr>
            <w:tcW w:w="4320" w:type="dxa"/>
            <w:shd w:val="clear" w:color="auto" w:fill="D9D9D9"/>
            <w:vAlign w:val="center"/>
          </w:tcPr>
          <w:p w:rsidR="00D73CD1" w:rsidRPr="00B567F8" w:rsidRDefault="00D73CD1" w:rsidP="00DC33BC">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Peer –reviewed journal/resource:</w:t>
            </w:r>
            <w:r w:rsidRPr="00B567F8">
              <w:rPr>
                <w:rFonts w:ascii="Calibri" w:hAnsi="Calibri" w:cs="Calibri"/>
                <w:b/>
                <w:sz w:val="22"/>
                <w:szCs w:val="22"/>
              </w:rPr>
              <w:br/>
            </w:r>
            <w:r w:rsidRPr="00CA448A">
              <w:rPr>
                <w:rFonts w:ascii="Calibri" w:hAnsi="Calibri" w:cs="Calibri"/>
                <w:sz w:val="16"/>
                <w:szCs w:val="18"/>
              </w:rPr>
              <w:t>(reference should be within past 5-7 years)</w:t>
            </w:r>
          </w:p>
        </w:tc>
        <w:tc>
          <w:tcPr>
            <w:tcW w:w="6210" w:type="dxa"/>
            <w:shd w:val="clear" w:color="auto" w:fill="auto"/>
          </w:tcPr>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Akamatsu</w:t>
            </w:r>
            <w:proofErr w:type="spellEnd"/>
            <w:r w:rsidRPr="00735E03">
              <w:rPr>
                <w:rFonts w:ascii="Calibri" w:hAnsi="Calibri" w:cs="Calibri"/>
                <w:b/>
                <w:bCs/>
              </w:rPr>
              <w:t xml:space="preserve">, H., Asada, M., Komura, J., Asada, Y., &amp; </w:t>
            </w:r>
            <w:proofErr w:type="spellStart"/>
            <w:r w:rsidRPr="00735E03">
              <w:rPr>
                <w:rFonts w:ascii="Calibri" w:hAnsi="Calibri" w:cs="Calibri"/>
                <w:b/>
                <w:bCs/>
              </w:rPr>
              <w:t>Niwa</w:t>
            </w:r>
            <w:proofErr w:type="spellEnd"/>
            <w:r w:rsidRPr="00735E03">
              <w:rPr>
                <w:rFonts w:ascii="Calibri" w:hAnsi="Calibri" w:cs="Calibri"/>
                <w:b/>
                <w:bCs/>
              </w:rPr>
              <w:t xml:space="preserve">, Y. (1992). Effect of doxycycline on the generation of reactive oxygen species: a possible </w:t>
            </w:r>
            <w:r w:rsidRPr="00735E03">
              <w:rPr>
                <w:rFonts w:ascii="Calibri" w:hAnsi="Calibri" w:cs="Calibri"/>
                <w:b/>
                <w:bCs/>
              </w:rPr>
              <w:lastRenderedPageBreak/>
              <w:t>mechanism of action of acne therapy with doxycycline. </w:t>
            </w:r>
            <w:proofErr w:type="spellStart"/>
            <w:r w:rsidRPr="00735E03">
              <w:rPr>
                <w:rFonts w:ascii="Calibri" w:hAnsi="Calibri" w:cs="Calibri"/>
                <w:b/>
                <w:bCs/>
                <w:i/>
                <w:iCs/>
              </w:rPr>
              <w:t>Acta</w:t>
            </w:r>
            <w:proofErr w:type="spellEnd"/>
            <w:r w:rsidRPr="00735E03">
              <w:rPr>
                <w:rFonts w:ascii="Calibri" w:hAnsi="Calibri" w:cs="Calibri"/>
                <w:b/>
                <w:bCs/>
                <w:i/>
                <w:iCs/>
              </w:rPr>
              <w:t xml:space="preserve"> </w:t>
            </w:r>
            <w:proofErr w:type="spellStart"/>
            <w:r w:rsidRPr="00735E03">
              <w:rPr>
                <w:rFonts w:ascii="Calibri" w:hAnsi="Calibri" w:cs="Calibri"/>
                <w:b/>
                <w:bCs/>
                <w:i/>
                <w:iCs/>
              </w:rPr>
              <w:t>Derm</w:t>
            </w:r>
            <w:proofErr w:type="spellEnd"/>
            <w:r w:rsidRPr="00735E03">
              <w:rPr>
                <w:rFonts w:ascii="Calibri" w:hAnsi="Calibri" w:cs="Calibri"/>
                <w:b/>
                <w:bCs/>
                <w:i/>
                <w:iCs/>
              </w:rPr>
              <w:t xml:space="preserve"> </w:t>
            </w:r>
            <w:proofErr w:type="spellStart"/>
            <w:r w:rsidRPr="00735E03">
              <w:rPr>
                <w:rFonts w:ascii="Calibri" w:hAnsi="Calibri" w:cs="Calibri"/>
                <w:b/>
                <w:bCs/>
                <w:i/>
                <w:iCs/>
              </w:rPr>
              <w:t>Venereol</w:t>
            </w:r>
            <w:proofErr w:type="spellEnd"/>
            <w:r w:rsidRPr="00735E03">
              <w:rPr>
                <w:rFonts w:ascii="Calibri" w:hAnsi="Calibri" w:cs="Calibri"/>
                <w:b/>
                <w:bCs/>
                <w:i/>
                <w:iCs/>
              </w:rPr>
              <w:t>, 72</w:t>
            </w:r>
            <w:r w:rsidRPr="00735E03">
              <w:rPr>
                <w:rFonts w:ascii="Calibri" w:hAnsi="Calibri" w:cs="Calibri"/>
                <w:b/>
                <w:bCs/>
              </w:rPr>
              <w:t>(3), 178-179.</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 xml:space="preserve">Amin, K., Riddle, C. C., Aires, D. J., &amp; </w:t>
            </w:r>
            <w:proofErr w:type="spellStart"/>
            <w:r w:rsidRPr="00735E03">
              <w:rPr>
                <w:rFonts w:ascii="Calibri" w:hAnsi="Calibri" w:cs="Calibri"/>
                <w:b/>
                <w:bCs/>
              </w:rPr>
              <w:t>Schweiger</w:t>
            </w:r>
            <w:proofErr w:type="spellEnd"/>
            <w:r w:rsidRPr="00735E03">
              <w:rPr>
                <w:rFonts w:ascii="Calibri" w:hAnsi="Calibri" w:cs="Calibri"/>
                <w:b/>
                <w:bCs/>
              </w:rPr>
              <w:t>, E. S. (2007). Common and alternate oral antibiotic therapies for acne vulgaris: a review. </w:t>
            </w:r>
            <w:r w:rsidRPr="00735E03">
              <w:rPr>
                <w:rFonts w:ascii="Calibri" w:hAnsi="Calibri" w:cs="Calibri"/>
                <w:b/>
                <w:bCs/>
                <w:i/>
                <w:iCs/>
              </w:rPr>
              <w:t xml:space="preserve">J Drugs </w:t>
            </w:r>
            <w:proofErr w:type="spellStart"/>
            <w:r w:rsidRPr="00735E03">
              <w:rPr>
                <w:rFonts w:ascii="Calibri" w:hAnsi="Calibri" w:cs="Calibri"/>
                <w:b/>
                <w:bCs/>
                <w:i/>
                <w:iCs/>
              </w:rPr>
              <w:t>Dermatol</w:t>
            </w:r>
            <w:proofErr w:type="spellEnd"/>
            <w:r w:rsidRPr="00735E03">
              <w:rPr>
                <w:rFonts w:ascii="Calibri" w:hAnsi="Calibri" w:cs="Calibri"/>
                <w:b/>
                <w:bCs/>
                <w:i/>
                <w:iCs/>
              </w:rPr>
              <w:t>, 6</w:t>
            </w:r>
            <w:r w:rsidRPr="00735E03">
              <w:rPr>
                <w:rFonts w:ascii="Calibri" w:hAnsi="Calibri" w:cs="Calibri"/>
                <w:b/>
                <w:bCs/>
              </w:rPr>
              <w:t>(9), 873-880.</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Basak</w:t>
            </w:r>
            <w:proofErr w:type="spellEnd"/>
            <w:r w:rsidRPr="00735E03">
              <w:rPr>
                <w:rFonts w:ascii="Calibri" w:hAnsi="Calibri" w:cs="Calibri"/>
                <w:b/>
                <w:bCs/>
              </w:rPr>
              <w:t xml:space="preserve">, P. Y., </w:t>
            </w:r>
            <w:proofErr w:type="spellStart"/>
            <w:r w:rsidRPr="00735E03">
              <w:rPr>
                <w:rFonts w:ascii="Calibri" w:hAnsi="Calibri" w:cs="Calibri"/>
                <w:b/>
                <w:bCs/>
              </w:rPr>
              <w:t>Gultekin</w:t>
            </w:r>
            <w:proofErr w:type="spellEnd"/>
            <w:r w:rsidRPr="00735E03">
              <w:rPr>
                <w:rFonts w:ascii="Calibri" w:hAnsi="Calibri" w:cs="Calibri"/>
                <w:b/>
                <w:bCs/>
              </w:rPr>
              <w:t xml:space="preserve">, F., </w:t>
            </w:r>
            <w:proofErr w:type="spellStart"/>
            <w:r w:rsidRPr="00735E03">
              <w:rPr>
                <w:rFonts w:ascii="Calibri" w:hAnsi="Calibri" w:cs="Calibri"/>
                <w:b/>
                <w:bCs/>
              </w:rPr>
              <w:t>Kilinc</w:t>
            </w:r>
            <w:proofErr w:type="spellEnd"/>
            <w:r w:rsidRPr="00735E03">
              <w:rPr>
                <w:rFonts w:ascii="Calibri" w:hAnsi="Calibri" w:cs="Calibri"/>
                <w:b/>
                <w:bCs/>
              </w:rPr>
              <w:t xml:space="preserve">, I., &amp; </w:t>
            </w:r>
            <w:proofErr w:type="spellStart"/>
            <w:r w:rsidRPr="00735E03">
              <w:rPr>
                <w:rFonts w:ascii="Calibri" w:hAnsi="Calibri" w:cs="Calibri"/>
                <w:b/>
                <w:bCs/>
              </w:rPr>
              <w:t>Delibas</w:t>
            </w:r>
            <w:proofErr w:type="spellEnd"/>
            <w:r w:rsidRPr="00735E03">
              <w:rPr>
                <w:rFonts w:ascii="Calibri" w:hAnsi="Calibri" w:cs="Calibri"/>
                <w:b/>
                <w:bCs/>
              </w:rPr>
              <w:t xml:space="preserve">, N. (2002). The effect of benzoyl peroxide and benzoyl peroxide/erythromycin combination on the </w:t>
            </w:r>
            <w:proofErr w:type="spellStart"/>
            <w:r w:rsidRPr="00735E03">
              <w:rPr>
                <w:rFonts w:ascii="Calibri" w:hAnsi="Calibri" w:cs="Calibri"/>
                <w:b/>
                <w:bCs/>
              </w:rPr>
              <w:t>antioxidative</w:t>
            </w:r>
            <w:proofErr w:type="spellEnd"/>
            <w:r w:rsidRPr="00735E03">
              <w:rPr>
                <w:rFonts w:ascii="Calibri" w:hAnsi="Calibri" w:cs="Calibri"/>
                <w:b/>
                <w:bCs/>
              </w:rPr>
              <w:t xml:space="preserve"> </w:t>
            </w:r>
            <w:proofErr w:type="spellStart"/>
            <w:r w:rsidRPr="00735E03">
              <w:rPr>
                <w:rFonts w:ascii="Calibri" w:hAnsi="Calibri" w:cs="Calibri"/>
                <w:b/>
                <w:bCs/>
              </w:rPr>
              <w:t>defence</w:t>
            </w:r>
            <w:proofErr w:type="spellEnd"/>
            <w:r w:rsidRPr="00735E03">
              <w:rPr>
                <w:rFonts w:ascii="Calibri" w:hAnsi="Calibri" w:cs="Calibri"/>
                <w:b/>
                <w:bCs/>
              </w:rPr>
              <w:t xml:space="preserve"> system in </w:t>
            </w:r>
            <w:proofErr w:type="spellStart"/>
            <w:r w:rsidRPr="00735E03">
              <w:rPr>
                <w:rFonts w:ascii="Calibri" w:hAnsi="Calibri" w:cs="Calibri"/>
                <w:b/>
                <w:bCs/>
              </w:rPr>
              <w:t>papulopustular</w:t>
            </w:r>
            <w:proofErr w:type="spellEnd"/>
            <w:r w:rsidRPr="00735E03">
              <w:rPr>
                <w:rFonts w:ascii="Calibri" w:hAnsi="Calibri" w:cs="Calibri"/>
                <w:b/>
                <w:bCs/>
              </w:rPr>
              <w:t xml:space="preserve"> acne. </w:t>
            </w:r>
            <w:proofErr w:type="spellStart"/>
            <w:r w:rsidRPr="00735E03">
              <w:rPr>
                <w:rFonts w:ascii="Calibri" w:hAnsi="Calibri" w:cs="Calibri"/>
                <w:b/>
                <w:bCs/>
                <w:i/>
                <w:iCs/>
              </w:rPr>
              <w:t>Eur</w:t>
            </w:r>
            <w:proofErr w:type="spellEnd"/>
            <w:r w:rsidRPr="00735E03">
              <w:rPr>
                <w:rFonts w:ascii="Calibri" w:hAnsi="Calibri" w:cs="Calibri"/>
                <w:b/>
                <w:bCs/>
                <w:i/>
                <w:iCs/>
              </w:rPr>
              <w:t xml:space="preserve"> J </w:t>
            </w:r>
            <w:proofErr w:type="spellStart"/>
            <w:r w:rsidRPr="00735E03">
              <w:rPr>
                <w:rFonts w:ascii="Calibri" w:hAnsi="Calibri" w:cs="Calibri"/>
                <w:b/>
                <w:bCs/>
                <w:i/>
                <w:iCs/>
              </w:rPr>
              <w:t>Dermatol</w:t>
            </w:r>
            <w:proofErr w:type="spellEnd"/>
            <w:r w:rsidRPr="00735E03">
              <w:rPr>
                <w:rFonts w:ascii="Calibri" w:hAnsi="Calibri" w:cs="Calibri"/>
                <w:b/>
                <w:bCs/>
                <w:i/>
                <w:iCs/>
              </w:rPr>
              <w:t>, 12</w:t>
            </w:r>
            <w:r w:rsidRPr="00735E03">
              <w:rPr>
                <w:rFonts w:ascii="Calibri" w:hAnsi="Calibri" w:cs="Calibri"/>
                <w:b/>
                <w:bCs/>
              </w:rPr>
              <w:t>(1), 53-57.</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Bojar</w:t>
            </w:r>
            <w:proofErr w:type="spellEnd"/>
            <w:r w:rsidRPr="00735E03">
              <w:rPr>
                <w:rFonts w:ascii="Calibri" w:hAnsi="Calibri" w:cs="Calibri"/>
                <w:b/>
                <w:bCs/>
              </w:rPr>
              <w:t xml:space="preserve">, R. A., </w:t>
            </w:r>
            <w:proofErr w:type="spellStart"/>
            <w:r w:rsidRPr="00735E03">
              <w:rPr>
                <w:rFonts w:ascii="Calibri" w:hAnsi="Calibri" w:cs="Calibri"/>
                <w:b/>
                <w:bCs/>
              </w:rPr>
              <w:t>Cunliffe</w:t>
            </w:r>
            <w:proofErr w:type="spellEnd"/>
            <w:r w:rsidRPr="00735E03">
              <w:rPr>
                <w:rFonts w:ascii="Calibri" w:hAnsi="Calibri" w:cs="Calibri"/>
                <w:b/>
                <w:bCs/>
              </w:rPr>
              <w:t>, W. J., &amp; Holland, K. T. (1995). The short-term treatment of acne vulgaris with benzoyl peroxide: effects on the surface and follicular cutaneous microflora. </w:t>
            </w:r>
            <w:r w:rsidRPr="00735E03">
              <w:rPr>
                <w:rFonts w:ascii="Calibri" w:hAnsi="Calibri" w:cs="Calibri"/>
                <w:b/>
                <w:bCs/>
                <w:i/>
                <w:iCs/>
              </w:rPr>
              <w:t xml:space="preserve">Br J </w:t>
            </w:r>
            <w:proofErr w:type="spellStart"/>
            <w:r w:rsidRPr="00735E03">
              <w:rPr>
                <w:rFonts w:ascii="Calibri" w:hAnsi="Calibri" w:cs="Calibri"/>
                <w:b/>
                <w:bCs/>
                <w:i/>
                <w:iCs/>
              </w:rPr>
              <w:t>Dermatol</w:t>
            </w:r>
            <w:proofErr w:type="spellEnd"/>
            <w:r w:rsidRPr="00735E03">
              <w:rPr>
                <w:rFonts w:ascii="Calibri" w:hAnsi="Calibri" w:cs="Calibri"/>
                <w:b/>
                <w:bCs/>
                <w:i/>
                <w:iCs/>
              </w:rPr>
              <w:t>, 132</w:t>
            </w:r>
            <w:r w:rsidRPr="00735E03">
              <w:rPr>
                <w:rFonts w:ascii="Calibri" w:hAnsi="Calibri" w:cs="Calibri"/>
                <w:b/>
                <w:bCs/>
              </w:rPr>
              <w:t>(2), 204-208.</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 xml:space="preserve">Carrasco, D. A., Vander </w:t>
            </w:r>
            <w:proofErr w:type="spellStart"/>
            <w:r w:rsidRPr="00735E03">
              <w:rPr>
                <w:rFonts w:ascii="Calibri" w:hAnsi="Calibri" w:cs="Calibri"/>
                <w:b/>
                <w:bCs/>
              </w:rPr>
              <w:t>Straten</w:t>
            </w:r>
            <w:proofErr w:type="spellEnd"/>
            <w:r w:rsidRPr="00735E03">
              <w:rPr>
                <w:rFonts w:ascii="Calibri" w:hAnsi="Calibri" w:cs="Calibri"/>
                <w:b/>
                <w:bCs/>
              </w:rPr>
              <w:t xml:space="preserve">, M., &amp; </w:t>
            </w:r>
            <w:proofErr w:type="spellStart"/>
            <w:r w:rsidRPr="00735E03">
              <w:rPr>
                <w:rFonts w:ascii="Calibri" w:hAnsi="Calibri" w:cs="Calibri"/>
                <w:b/>
                <w:bCs/>
              </w:rPr>
              <w:t>Tyring</w:t>
            </w:r>
            <w:proofErr w:type="spellEnd"/>
            <w:r w:rsidRPr="00735E03">
              <w:rPr>
                <w:rFonts w:ascii="Calibri" w:hAnsi="Calibri" w:cs="Calibri"/>
                <w:b/>
                <w:bCs/>
              </w:rPr>
              <w:t>, S. K. (2002). A review of antibiotics in dermatology. </w:t>
            </w:r>
            <w:r w:rsidRPr="00735E03">
              <w:rPr>
                <w:rFonts w:ascii="Calibri" w:hAnsi="Calibri" w:cs="Calibri"/>
                <w:b/>
                <w:bCs/>
                <w:i/>
                <w:iCs/>
              </w:rPr>
              <w:t xml:space="preserve">J </w:t>
            </w:r>
            <w:proofErr w:type="spellStart"/>
            <w:r w:rsidRPr="00735E03">
              <w:rPr>
                <w:rFonts w:ascii="Calibri" w:hAnsi="Calibri" w:cs="Calibri"/>
                <w:b/>
                <w:bCs/>
                <w:i/>
                <w:iCs/>
              </w:rPr>
              <w:t>Cutan</w:t>
            </w:r>
            <w:proofErr w:type="spellEnd"/>
            <w:r w:rsidRPr="00735E03">
              <w:rPr>
                <w:rFonts w:ascii="Calibri" w:hAnsi="Calibri" w:cs="Calibri"/>
                <w:b/>
                <w:bCs/>
                <w:i/>
                <w:iCs/>
              </w:rPr>
              <w:t xml:space="preserve"> Med </w:t>
            </w:r>
            <w:proofErr w:type="spellStart"/>
            <w:r w:rsidRPr="00735E03">
              <w:rPr>
                <w:rFonts w:ascii="Calibri" w:hAnsi="Calibri" w:cs="Calibri"/>
                <w:b/>
                <w:bCs/>
                <w:i/>
                <w:iCs/>
              </w:rPr>
              <w:t>Surg</w:t>
            </w:r>
            <w:proofErr w:type="spellEnd"/>
            <w:r w:rsidRPr="00735E03">
              <w:rPr>
                <w:rFonts w:ascii="Calibri" w:hAnsi="Calibri" w:cs="Calibri"/>
                <w:b/>
                <w:bCs/>
                <w:i/>
                <w:iCs/>
              </w:rPr>
              <w:t>, 6</w:t>
            </w:r>
            <w:r w:rsidRPr="00735E03">
              <w:rPr>
                <w:rFonts w:ascii="Calibri" w:hAnsi="Calibri" w:cs="Calibri"/>
                <w:b/>
                <w:bCs/>
              </w:rPr>
              <w:t>(2), 128-150. doi:10.1007/s10227-001-0039-4</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Dreno</w:t>
            </w:r>
            <w:proofErr w:type="spellEnd"/>
            <w:r w:rsidRPr="00735E03">
              <w:rPr>
                <w:rFonts w:ascii="Calibri" w:hAnsi="Calibri" w:cs="Calibri"/>
                <w:b/>
                <w:bCs/>
              </w:rPr>
              <w:t xml:space="preserve">, B., </w:t>
            </w:r>
            <w:proofErr w:type="spellStart"/>
            <w:r w:rsidRPr="00735E03">
              <w:rPr>
                <w:rFonts w:ascii="Calibri" w:hAnsi="Calibri" w:cs="Calibri"/>
                <w:b/>
                <w:bCs/>
              </w:rPr>
              <w:t>Bettoli</w:t>
            </w:r>
            <w:proofErr w:type="spellEnd"/>
            <w:r w:rsidRPr="00735E03">
              <w:rPr>
                <w:rFonts w:ascii="Calibri" w:hAnsi="Calibri" w:cs="Calibri"/>
                <w:b/>
                <w:bCs/>
              </w:rPr>
              <w:t xml:space="preserve">, V., </w:t>
            </w:r>
            <w:proofErr w:type="spellStart"/>
            <w:r w:rsidRPr="00735E03">
              <w:rPr>
                <w:rFonts w:ascii="Calibri" w:hAnsi="Calibri" w:cs="Calibri"/>
                <w:b/>
                <w:bCs/>
              </w:rPr>
              <w:t>Ochsendorf</w:t>
            </w:r>
            <w:proofErr w:type="spellEnd"/>
            <w:r w:rsidRPr="00735E03">
              <w:rPr>
                <w:rFonts w:ascii="Calibri" w:hAnsi="Calibri" w:cs="Calibri"/>
                <w:b/>
                <w:bCs/>
              </w:rPr>
              <w:t xml:space="preserve">, F., Layton, A., </w:t>
            </w:r>
            <w:proofErr w:type="spellStart"/>
            <w:r w:rsidRPr="00735E03">
              <w:rPr>
                <w:rFonts w:ascii="Calibri" w:hAnsi="Calibri" w:cs="Calibri"/>
                <w:b/>
                <w:bCs/>
              </w:rPr>
              <w:t>Mobacken</w:t>
            </w:r>
            <w:proofErr w:type="spellEnd"/>
            <w:r w:rsidRPr="00735E03">
              <w:rPr>
                <w:rFonts w:ascii="Calibri" w:hAnsi="Calibri" w:cs="Calibri"/>
                <w:b/>
                <w:bCs/>
              </w:rPr>
              <w:t xml:space="preserve">, H., &amp; </w:t>
            </w:r>
            <w:proofErr w:type="spellStart"/>
            <w:r w:rsidRPr="00735E03">
              <w:rPr>
                <w:rFonts w:ascii="Calibri" w:hAnsi="Calibri" w:cs="Calibri"/>
                <w:b/>
                <w:bCs/>
              </w:rPr>
              <w:t>Degreef</w:t>
            </w:r>
            <w:proofErr w:type="spellEnd"/>
            <w:r w:rsidRPr="00735E03">
              <w:rPr>
                <w:rFonts w:ascii="Calibri" w:hAnsi="Calibri" w:cs="Calibri"/>
                <w:b/>
                <w:bCs/>
              </w:rPr>
              <w:t>, H. (2004). European recommendations on the use of oral antibiotics for acne. </w:t>
            </w:r>
            <w:proofErr w:type="spellStart"/>
            <w:r w:rsidRPr="00735E03">
              <w:rPr>
                <w:rFonts w:ascii="Calibri" w:hAnsi="Calibri" w:cs="Calibri"/>
                <w:b/>
                <w:bCs/>
                <w:i/>
                <w:iCs/>
              </w:rPr>
              <w:t>Eur</w:t>
            </w:r>
            <w:proofErr w:type="spellEnd"/>
            <w:r w:rsidRPr="00735E03">
              <w:rPr>
                <w:rFonts w:ascii="Calibri" w:hAnsi="Calibri" w:cs="Calibri"/>
                <w:b/>
                <w:bCs/>
                <w:i/>
                <w:iCs/>
              </w:rPr>
              <w:t xml:space="preserve"> J </w:t>
            </w:r>
            <w:proofErr w:type="spellStart"/>
            <w:r w:rsidRPr="00735E03">
              <w:rPr>
                <w:rFonts w:ascii="Calibri" w:hAnsi="Calibri" w:cs="Calibri"/>
                <w:b/>
                <w:bCs/>
                <w:i/>
                <w:iCs/>
              </w:rPr>
              <w:t>Dermatol</w:t>
            </w:r>
            <w:proofErr w:type="spellEnd"/>
            <w:r w:rsidRPr="00735E03">
              <w:rPr>
                <w:rFonts w:ascii="Calibri" w:hAnsi="Calibri" w:cs="Calibri"/>
                <w:b/>
                <w:bCs/>
                <w:i/>
                <w:iCs/>
              </w:rPr>
              <w:t>, 14</w:t>
            </w:r>
            <w:r w:rsidRPr="00735E03">
              <w:rPr>
                <w:rFonts w:ascii="Calibri" w:hAnsi="Calibri" w:cs="Calibri"/>
                <w:b/>
                <w:bCs/>
              </w:rPr>
              <w:t>(6), 391-399.</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Eady</w:t>
            </w:r>
            <w:proofErr w:type="spellEnd"/>
            <w:r w:rsidRPr="00735E03">
              <w:rPr>
                <w:rFonts w:ascii="Calibri" w:hAnsi="Calibri" w:cs="Calibri"/>
                <w:b/>
                <w:bCs/>
              </w:rPr>
              <w:t xml:space="preserve">, E. A., Ingham, E., Walters, C. E., Cove, J. H., &amp; </w:t>
            </w:r>
            <w:proofErr w:type="spellStart"/>
            <w:r w:rsidRPr="00735E03">
              <w:rPr>
                <w:rFonts w:ascii="Calibri" w:hAnsi="Calibri" w:cs="Calibri"/>
                <w:b/>
                <w:bCs/>
              </w:rPr>
              <w:t>Cunliffe</w:t>
            </w:r>
            <w:proofErr w:type="spellEnd"/>
            <w:r w:rsidRPr="00735E03">
              <w:rPr>
                <w:rFonts w:ascii="Calibri" w:hAnsi="Calibri" w:cs="Calibri"/>
                <w:b/>
                <w:bCs/>
              </w:rPr>
              <w:t xml:space="preserve">, W. J. (1993). Modulation of </w:t>
            </w:r>
            <w:proofErr w:type="spellStart"/>
            <w:r w:rsidRPr="00735E03">
              <w:rPr>
                <w:rFonts w:ascii="Calibri" w:hAnsi="Calibri" w:cs="Calibri"/>
                <w:b/>
                <w:bCs/>
              </w:rPr>
              <w:t>comedonal</w:t>
            </w:r>
            <w:proofErr w:type="spellEnd"/>
            <w:r w:rsidRPr="00735E03">
              <w:rPr>
                <w:rFonts w:ascii="Calibri" w:hAnsi="Calibri" w:cs="Calibri"/>
                <w:b/>
                <w:bCs/>
              </w:rPr>
              <w:t xml:space="preserve"> levels of interleukin-1 in acne patients treated with </w:t>
            </w:r>
            <w:proofErr w:type="spellStart"/>
            <w:r w:rsidRPr="00735E03">
              <w:rPr>
                <w:rFonts w:ascii="Calibri" w:hAnsi="Calibri" w:cs="Calibri"/>
                <w:b/>
                <w:bCs/>
              </w:rPr>
              <w:t>tetracyclines</w:t>
            </w:r>
            <w:proofErr w:type="spellEnd"/>
            <w:r w:rsidRPr="00735E03">
              <w:rPr>
                <w:rFonts w:ascii="Calibri" w:hAnsi="Calibri" w:cs="Calibri"/>
                <w:b/>
                <w:bCs/>
              </w:rPr>
              <w:t>. </w:t>
            </w:r>
            <w:r w:rsidRPr="00735E03">
              <w:rPr>
                <w:rFonts w:ascii="Calibri" w:hAnsi="Calibri" w:cs="Calibri"/>
                <w:b/>
                <w:bCs/>
                <w:i/>
                <w:iCs/>
              </w:rPr>
              <w:t xml:space="preserve">J Invest </w:t>
            </w:r>
            <w:proofErr w:type="spellStart"/>
            <w:r w:rsidRPr="00735E03">
              <w:rPr>
                <w:rFonts w:ascii="Calibri" w:hAnsi="Calibri" w:cs="Calibri"/>
                <w:b/>
                <w:bCs/>
                <w:i/>
                <w:iCs/>
              </w:rPr>
              <w:t>Dermatol</w:t>
            </w:r>
            <w:proofErr w:type="spellEnd"/>
            <w:r w:rsidRPr="00735E03">
              <w:rPr>
                <w:rFonts w:ascii="Calibri" w:hAnsi="Calibri" w:cs="Calibri"/>
                <w:b/>
                <w:bCs/>
                <w:i/>
                <w:iCs/>
              </w:rPr>
              <w:t>, 101</w:t>
            </w:r>
            <w:r w:rsidRPr="00735E03">
              <w:rPr>
                <w:rFonts w:ascii="Calibri" w:hAnsi="Calibri" w:cs="Calibri"/>
                <w:b/>
                <w:bCs/>
              </w:rPr>
              <w:t>(1), 86-91.</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Elewski</w:t>
            </w:r>
            <w:proofErr w:type="spellEnd"/>
            <w:r w:rsidRPr="00735E03">
              <w:rPr>
                <w:rFonts w:ascii="Calibri" w:hAnsi="Calibri" w:cs="Calibri"/>
                <w:b/>
                <w:bCs/>
              </w:rPr>
              <w:t xml:space="preserve">, B. E., Fleischer, A. B., Jr., &amp; </w:t>
            </w:r>
            <w:proofErr w:type="spellStart"/>
            <w:r w:rsidRPr="00735E03">
              <w:rPr>
                <w:rFonts w:ascii="Calibri" w:hAnsi="Calibri" w:cs="Calibri"/>
                <w:b/>
                <w:bCs/>
              </w:rPr>
              <w:t>Pariser</w:t>
            </w:r>
            <w:proofErr w:type="spellEnd"/>
            <w:r w:rsidRPr="00735E03">
              <w:rPr>
                <w:rFonts w:ascii="Calibri" w:hAnsi="Calibri" w:cs="Calibri"/>
                <w:b/>
                <w:bCs/>
              </w:rPr>
              <w:t xml:space="preserve">, D. M. (2003). A comparison of 15% </w:t>
            </w:r>
            <w:proofErr w:type="spellStart"/>
            <w:r w:rsidRPr="00735E03">
              <w:rPr>
                <w:rFonts w:ascii="Calibri" w:hAnsi="Calibri" w:cs="Calibri"/>
                <w:b/>
                <w:bCs/>
              </w:rPr>
              <w:t>azelaic</w:t>
            </w:r>
            <w:proofErr w:type="spellEnd"/>
            <w:r w:rsidRPr="00735E03">
              <w:rPr>
                <w:rFonts w:ascii="Calibri" w:hAnsi="Calibri" w:cs="Calibri"/>
                <w:b/>
                <w:bCs/>
              </w:rPr>
              <w:t xml:space="preserve"> acid gel and 0.75% metronidazole gel in the topical treatment of </w:t>
            </w:r>
            <w:proofErr w:type="spellStart"/>
            <w:r w:rsidRPr="00735E03">
              <w:rPr>
                <w:rFonts w:ascii="Calibri" w:hAnsi="Calibri" w:cs="Calibri"/>
                <w:b/>
                <w:bCs/>
              </w:rPr>
              <w:t>papulopustular</w:t>
            </w:r>
            <w:proofErr w:type="spellEnd"/>
            <w:r w:rsidRPr="00735E03">
              <w:rPr>
                <w:rFonts w:ascii="Calibri" w:hAnsi="Calibri" w:cs="Calibri"/>
                <w:b/>
                <w:bCs/>
              </w:rPr>
              <w:t xml:space="preserve"> rosacea: results of a randomized trial. </w:t>
            </w:r>
            <w:r w:rsidRPr="00735E03">
              <w:rPr>
                <w:rFonts w:ascii="Calibri" w:hAnsi="Calibri" w:cs="Calibri"/>
                <w:b/>
                <w:bCs/>
                <w:i/>
                <w:iCs/>
              </w:rPr>
              <w:t xml:space="preserve">Arch </w:t>
            </w:r>
            <w:proofErr w:type="spellStart"/>
            <w:r w:rsidRPr="00735E03">
              <w:rPr>
                <w:rFonts w:ascii="Calibri" w:hAnsi="Calibri" w:cs="Calibri"/>
                <w:b/>
                <w:bCs/>
                <w:i/>
                <w:iCs/>
              </w:rPr>
              <w:t>Dermatol</w:t>
            </w:r>
            <w:proofErr w:type="spellEnd"/>
            <w:r w:rsidRPr="00735E03">
              <w:rPr>
                <w:rFonts w:ascii="Calibri" w:hAnsi="Calibri" w:cs="Calibri"/>
                <w:b/>
                <w:bCs/>
                <w:i/>
                <w:iCs/>
              </w:rPr>
              <w:t>, 139</w:t>
            </w:r>
            <w:r w:rsidRPr="00735E03">
              <w:rPr>
                <w:rFonts w:ascii="Calibri" w:hAnsi="Calibri" w:cs="Calibri"/>
                <w:b/>
                <w:bCs/>
              </w:rPr>
              <w:t>(11), 1444-1450. doi:10.1001/archderm.139.11.1444</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Gollnick</w:t>
            </w:r>
            <w:proofErr w:type="spellEnd"/>
            <w:r w:rsidRPr="00735E03">
              <w:rPr>
                <w:rFonts w:ascii="Calibri" w:hAnsi="Calibri" w:cs="Calibri"/>
                <w:b/>
                <w:bCs/>
              </w:rPr>
              <w:t xml:space="preserve">, H., </w:t>
            </w:r>
            <w:proofErr w:type="spellStart"/>
            <w:r w:rsidRPr="00735E03">
              <w:rPr>
                <w:rFonts w:ascii="Calibri" w:hAnsi="Calibri" w:cs="Calibri"/>
                <w:b/>
                <w:bCs/>
              </w:rPr>
              <w:t>Cunliffe</w:t>
            </w:r>
            <w:proofErr w:type="spellEnd"/>
            <w:r w:rsidRPr="00735E03">
              <w:rPr>
                <w:rFonts w:ascii="Calibri" w:hAnsi="Calibri" w:cs="Calibri"/>
                <w:b/>
                <w:bCs/>
              </w:rPr>
              <w:t xml:space="preserve">, W., </w:t>
            </w:r>
            <w:proofErr w:type="spellStart"/>
            <w:r w:rsidRPr="00735E03">
              <w:rPr>
                <w:rFonts w:ascii="Calibri" w:hAnsi="Calibri" w:cs="Calibri"/>
                <w:b/>
                <w:bCs/>
              </w:rPr>
              <w:t>Berson</w:t>
            </w:r>
            <w:proofErr w:type="spellEnd"/>
            <w:r w:rsidRPr="00735E03">
              <w:rPr>
                <w:rFonts w:ascii="Calibri" w:hAnsi="Calibri" w:cs="Calibri"/>
                <w:b/>
                <w:bCs/>
              </w:rPr>
              <w:t xml:space="preserve">, D., </w:t>
            </w:r>
            <w:proofErr w:type="spellStart"/>
            <w:r w:rsidRPr="00735E03">
              <w:rPr>
                <w:rFonts w:ascii="Calibri" w:hAnsi="Calibri" w:cs="Calibri"/>
                <w:b/>
                <w:bCs/>
              </w:rPr>
              <w:t>Dreno</w:t>
            </w:r>
            <w:proofErr w:type="spellEnd"/>
            <w:r w:rsidRPr="00735E03">
              <w:rPr>
                <w:rFonts w:ascii="Calibri" w:hAnsi="Calibri" w:cs="Calibri"/>
                <w:b/>
                <w:bCs/>
              </w:rPr>
              <w:t>, B., Finlay, A., Leyden, J. J</w:t>
            </w:r>
            <w:proofErr w:type="gramStart"/>
            <w:r w:rsidRPr="00735E03">
              <w:rPr>
                <w:rFonts w:ascii="Calibri" w:hAnsi="Calibri" w:cs="Calibri"/>
                <w:b/>
                <w:bCs/>
              </w:rPr>
              <w:t>., . . .</w:t>
            </w:r>
            <w:proofErr w:type="gramEnd"/>
            <w:r w:rsidRPr="00735E03">
              <w:rPr>
                <w:rFonts w:ascii="Calibri" w:hAnsi="Calibri" w:cs="Calibri"/>
                <w:b/>
                <w:bCs/>
              </w:rPr>
              <w:t xml:space="preserve"> </w:t>
            </w:r>
            <w:proofErr w:type="spellStart"/>
            <w:r w:rsidRPr="00735E03">
              <w:rPr>
                <w:rFonts w:ascii="Calibri" w:hAnsi="Calibri" w:cs="Calibri"/>
                <w:b/>
                <w:bCs/>
              </w:rPr>
              <w:t>Thiboutot</w:t>
            </w:r>
            <w:proofErr w:type="spellEnd"/>
            <w:r w:rsidRPr="00735E03">
              <w:rPr>
                <w:rFonts w:ascii="Calibri" w:hAnsi="Calibri" w:cs="Calibri"/>
                <w:b/>
                <w:bCs/>
              </w:rPr>
              <w:t xml:space="preserve">, D. (2003). Management of acne: a report from a Global Alliance to Improve Outcomes in Acne. J Am </w:t>
            </w:r>
            <w:proofErr w:type="spellStart"/>
            <w:r w:rsidRPr="00735E03">
              <w:rPr>
                <w:rFonts w:ascii="Calibri" w:hAnsi="Calibri" w:cs="Calibri"/>
                <w:b/>
                <w:bCs/>
              </w:rPr>
              <w:t>Acad</w:t>
            </w:r>
            <w:proofErr w:type="spellEnd"/>
            <w:r w:rsidRPr="00735E03">
              <w:rPr>
                <w:rFonts w:ascii="Calibri" w:hAnsi="Calibri" w:cs="Calibri"/>
                <w:b/>
                <w:bCs/>
              </w:rPr>
              <w:t xml:space="preserve"> </w:t>
            </w:r>
            <w:proofErr w:type="spellStart"/>
            <w:r w:rsidRPr="00735E03">
              <w:rPr>
                <w:rFonts w:ascii="Calibri" w:hAnsi="Calibri" w:cs="Calibri"/>
                <w:b/>
                <w:bCs/>
              </w:rPr>
              <w:t>Dermatol</w:t>
            </w:r>
            <w:proofErr w:type="spellEnd"/>
            <w:r w:rsidRPr="00735E03">
              <w:rPr>
                <w:rFonts w:ascii="Calibri" w:hAnsi="Calibri" w:cs="Calibri"/>
                <w:b/>
                <w:bCs/>
              </w:rPr>
              <w:t xml:space="preserve">, 49(1 </w:t>
            </w:r>
            <w:proofErr w:type="spellStart"/>
            <w:r w:rsidRPr="00735E03">
              <w:rPr>
                <w:rFonts w:ascii="Calibri" w:hAnsi="Calibri" w:cs="Calibri"/>
                <w:b/>
                <w:bCs/>
              </w:rPr>
              <w:t>Suppl</w:t>
            </w:r>
            <w:proofErr w:type="spellEnd"/>
            <w:r w:rsidRPr="00735E03">
              <w:rPr>
                <w:rFonts w:ascii="Calibri" w:hAnsi="Calibri" w:cs="Calibri"/>
                <w:b/>
                <w:bCs/>
              </w:rPr>
              <w:t>), S1-37. doi:10.1067/mjd.2003.618</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Haider</w:t>
            </w:r>
            <w:proofErr w:type="spellEnd"/>
            <w:r w:rsidRPr="00735E03">
              <w:rPr>
                <w:rFonts w:ascii="Calibri" w:hAnsi="Calibri" w:cs="Calibri"/>
                <w:b/>
                <w:bCs/>
              </w:rPr>
              <w:t>, A., &amp; Shaw, J. C. (2004). Treatment of acne vulgaris. </w:t>
            </w:r>
            <w:proofErr w:type="spellStart"/>
            <w:r w:rsidRPr="00735E03">
              <w:rPr>
                <w:rFonts w:ascii="Calibri" w:hAnsi="Calibri" w:cs="Calibri"/>
                <w:b/>
                <w:bCs/>
              </w:rPr>
              <w:t>Jama</w:t>
            </w:r>
            <w:proofErr w:type="spellEnd"/>
            <w:r w:rsidRPr="00735E03">
              <w:rPr>
                <w:rFonts w:ascii="Calibri" w:hAnsi="Calibri" w:cs="Calibri"/>
                <w:b/>
                <w:bCs/>
              </w:rPr>
              <w:t>, 292(6), 726-735. doi:10.1001/jama.292.6.726</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 xml:space="preserve">Hui, R. L., </w:t>
            </w:r>
            <w:proofErr w:type="spellStart"/>
            <w:r w:rsidRPr="00735E03">
              <w:rPr>
                <w:rFonts w:ascii="Calibri" w:hAnsi="Calibri" w:cs="Calibri"/>
                <w:b/>
                <w:bCs/>
              </w:rPr>
              <w:t>Lide</w:t>
            </w:r>
            <w:proofErr w:type="spellEnd"/>
            <w:r w:rsidRPr="00735E03">
              <w:rPr>
                <w:rFonts w:ascii="Calibri" w:hAnsi="Calibri" w:cs="Calibri"/>
                <w:b/>
                <w:bCs/>
              </w:rPr>
              <w:t xml:space="preserve">, W., Chan, J., </w:t>
            </w:r>
            <w:proofErr w:type="spellStart"/>
            <w:r w:rsidRPr="00735E03">
              <w:rPr>
                <w:rFonts w:ascii="Calibri" w:hAnsi="Calibri" w:cs="Calibri"/>
                <w:b/>
                <w:bCs/>
              </w:rPr>
              <w:t>Schottinger</w:t>
            </w:r>
            <w:proofErr w:type="spellEnd"/>
            <w:r w:rsidRPr="00735E03">
              <w:rPr>
                <w:rFonts w:ascii="Calibri" w:hAnsi="Calibri" w:cs="Calibri"/>
                <w:b/>
                <w:bCs/>
              </w:rPr>
              <w:t xml:space="preserve">, J., </w:t>
            </w:r>
            <w:proofErr w:type="spellStart"/>
            <w:r w:rsidRPr="00735E03">
              <w:rPr>
                <w:rFonts w:ascii="Calibri" w:hAnsi="Calibri" w:cs="Calibri"/>
                <w:b/>
                <w:bCs/>
              </w:rPr>
              <w:t>Yoshinaga</w:t>
            </w:r>
            <w:proofErr w:type="spellEnd"/>
            <w:r w:rsidRPr="00735E03">
              <w:rPr>
                <w:rFonts w:ascii="Calibri" w:hAnsi="Calibri" w:cs="Calibri"/>
                <w:b/>
                <w:bCs/>
              </w:rPr>
              <w:t xml:space="preserve">, M., &amp; </w:t>
            </w:r>
            <w:proofErr w:type="spellStart"/>
            <w:r w:rsidRPr="00735E03">
              <w:rPr>
                <w:rFonts w:ascii="Calibri" w:hAnsi="Calibri" w:cs="Calibri"/>
                <w:b/>
                <w:bCs/>
              </w:rPr>
              <w:t>Millares</w:t>
            </w:r>
            <w:proofErr w:type="spellEnd"/>
            <w:r w:rsidRPr="00735E03">
              <w:rPr>
                <w:rFonts w:ascii="Calibri" w:hAnsi="Calibri" w:cs="Calibri"/>
                <w:b/>
                <w:bCs/>
              </w:rPr>
              <w:t xml:space="preserve">, M. (2009). Association between exposure to topical </w:t>
            </w:r>
            <w:proofErr w:type="spellStart"/>
            <w:r w:rsidRPr="00735E03">
              <w:rPr>
                <w:rFonts w:ascii="Calibri" w:hAnsi="Calibri" w:cs="Calibri"/>
                <w:b/>
                <w:bCs/>
              </w:rPr>
              <w:t>tacrolimus</w:t>
            </w:r>
            <w:proofErr w:type="spellEnd"/>
            <w:r w:rsidRPr="00735E03">
              <w:rPr>
                <w:rFonts w:ascii="Calibri" w:hAnsi="Calibri" w:cs="Calibri"/>
                <w:b/>
                <w:bCs/>
              </w:rPr>
              <w:t xml:space="preserve"> or </w:t>
            </w:r>
            <w:proofErr w:type="spellStart"/>
            <w:r w:rsidRPr="00735E03">
              <w:rPr>
                <w:rFonts w:ascii="Calibri" w:hAnsi="Calibri" w:cs="Calibri"/>
                <w:b/>
                <w:bCs/>
              </w:rPr>
              <w:t>pimecrolimus</w:t>
            </w:r>
            <w:proofErr w:type="spellEnd"/>
            <w:r w:rsidRPr="00735E03">
              <w:rPr>
                <w:rFonts w:ascii="Calibri" w:hAnsi="Calibri" w:cs="Calibri"/>
                <w:b/>
                <w:bCs/>
              </w:rPr>
              <w:t xml:space="preserve"> and cancers. Ann </w:t>
            </w:r>
            <w:proofErr w:type="spellStart"/>
            <w:r w:rsidRPr="00735E03">
              <w:rPr>
                <w:rFonts w:ascii="Calibri" w:hAnsi="Calibri" w:cs="Calibri"/>
                <w:b/>
                <w:bCs/>
              </w:rPr>
              <w:t>Pharmacother</w:t>
            </w:r>
            <w:proofErr w:type="spellEnd"/>
            <w:r w:rsidRPr="00735E03">
              <w:rPr>
                <w:rFonts w:ascii="Calibri" w:hAnsi="Calibri" w:cs="Calibri"/>
                <w:b/>
                <w:bCs/>
              </w:rPr>
              <w:t>, 43(12), 1956-1963. doi:10.1345/aph.1M278</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Leyden, J. J. (1997). Therapy for Acne Vulgaris. New England Journal of Medicine, 336(16), 1156-1162. doi:doi:10.1056/NEJM199704173361607</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Lookingbill</w:t>
            </w:r>
            <w:proofErr w:type="spellEnd"/>
            <w:r w:rsidRPr="00735E03">
              <w:rPr>
                <w:rFonts w:ascii="Calibri" w:hAnsi="Calibri" w:cs="Calibri"/>
                <w:b/>
                <w:bCs/>
              </w:rPr>
              <w:t xml:space="preserve">, D. P., </w:t>
            </w:r>
            <w:proofErr w:type="spellStart"/>
            <w:r w:rsidRPr="00735E03">
              <w:rPr>
                <w:rFonts w:ascii="Calibri" w:hAnsi="Calibri" w:cs="Calibri"/>
                <w:b/>
                <w:bCs/>
              </w:rPr>
              <w:t>Chalker</w:t>
            </w:r>
            <w:proofErr w:type="spellEnd"/>
            <w:r w:rsidRPr="00735E03">
              <w:rPr>
                <w:rFonts w:ascii="Calibri" w:hAnsi="Calibri" w:cs="Calibri"/>
                <w:b/>
                <w:bCs/>
              </w:rPr>
              <w:t xml:space="preserve">, D. K., </w:t>
            </w:r>
            <w:proofErr w:type="spellStart"/>
            <w:r w:rsidRPr="00735E03">
              <w:rPr>
                <w:rFonts w:ascii="Calibri" w:hAnsi="Calibri" w:cs="Calibri"/>
                <w:b/>
                <w:bCs/>
              </w:rPr>
              <w:t>Lindholm</w:t>
            </w:r>
            <w:proofErr w:type="spellEnd"/>
            <w:r w:rsidRPr="00735E03">
              <w:rPr>
                <w:rFonts w:ascii="Calibri" w:hAnsi="Calibri" w:cs="Calibri"/>
                <w:b/>
                <w:bCs/>
              </w:rPr>
              <w:t xml:space="preserve">, J. S., Katz, H. I., </w:t>
            </w:r>
            <w:proofErr w:type="spellStart"/>
            <w:r w:rsidRPr="00735E03">
              <w:rPr>
                <w:rFonts w:ascii="Calibri" w:hAnsi="Calibri" w:cs="Calibri"/>
                <w:b/>
                <w:bCs/>
              </w:rPr>
              <w:t>Kempers</w:t>
            </w:r>
            <w:proofErr w:type="spellEnd"/>
            <w:r w:rsidRPr="00735E03">
              <w:rPr>
                <w:rFonts w:ascii="Calibri" w:hAnsi="Calibri" w:cs="Calibri"/>
                <w:b/>
                <w:bCs/>
              </w:rPr>
              <w:t xml:space="preserve">, S. E., </w:t>
            </w:r>
            <w:proofErr w:type="spellStart"/>
            <w:r w:rsidRPr="00735E03">
              <w:rPr>
                <w:rFonts w:ascii="Calibri" w:hAnsi="Calibri" w:cs="Calibri"/>
                <w:b/>
                <w:bCs/>
              </w:rPr>
              <w:t>Huerter</w:t>
            </w:r>
            <w:proofErr w:type="spellEnd"/>
            <w:r w:rsidRPr="00735E03">
              <w:rPr>
                <w:rFonts w:ascii="Calibri" w:hAnsi="Calibri" w:cs="Calibri"/>
                <w:b/>
                <w:bCs/>
              </w:rPr>
              <w:t xml:space="preserve">, C. J., . . . </w:t>
            </w:r>
            <w:proofErr w:type="spellStart"/>
            <w:r w:rsidRPr="00735E03">
              <w:rPr>
                <w:rFonts w:ascii="Calibri" w:hAnsi="Calibri" w:cs="Calibri"/>
                <w:b/>
                <w:bCs/>
              </w:rPr>
              <w:t>Klauda</w:t>
            </w:r>
            <w:proofErr w:type="spellEnd"/>
            <w:r w:rsidRPr="00735E03">
              <w:rPr>
                <w:rFonts w:ascii="Calibri" w:hAnsi="Calibri" w:cs="Calibri"/>
                <w:b/>
                <w:bCs/>
              </w:rPr>
              <w:t xml:space="preserve">, H. C. (1997). Treatment of acne with a combination clindamycin/benzoyl peroxide gel compared with clindamycin gel, benzoyl peroxide gel and vehicle gel: combined results of two double-blind investigations. J Am </w:t>
            </w:r>
            <w:proofErr w:type="spellStart"/>
            <w:r w:rsidRPr="00735E03">
              <w:rPr>
                <w:rFonts w:ascii="Calibri" w:hAnsi="Calibri" w:cs="Calibri"/>
                <w:b/>
                <w:bCs/>
              </w:rPr>
              <w:t>Acad</w:t>
            </w:r>
            <w:proofErr w:type="spellEnd"/>
            <w:r w:rsidRPr="00735E03">
              <w:rPr>
                <w:rFonts w:ascii="Calibri" w:hAnsi="Calibri" w:cs="Calibri"/>
                <w:b/>
                <w:bCs/>
              </w:rPr>
              <w:t xml:space="preserve"> </w:t>
            </w:r>
            <w:proofErr w:type="spellStart"/>
            <w:r w:rsidRPr="00735E03">
              <w:rPr>
                <w:rFonts w:ascii="Calibri" w:hAnsi="Calibri" w:cs="Calibri"/>
                <w:b/>
                <w:bCs/>
              </w:rPr>
              <w:t>Dermatol</w:t>
            </w:r>
            <w:proofErr w:type="spellEnd"/>
            <w:r w:rsidRPr="00735E03">
              <w:rPr>
                <w:rFonts w:ascii="Calibri" w:hAnsi="Calibri" w:cs="Calibri"/>
                <w:b/>
                <w:bCs/>
              </w:rPr>
              <w:t>, 37(4), 590-595.</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 xml:space="preserve">Mayer-da-Silva, A., </w:t>
            </w:r>
            <w:proofErr w:type="spellStart"/>
            <w:r w:rsidRPr="00735E03">
              <w:rPr>
                <w:rFonts w:ascii="Calibri" w:hAnsi="Calibri" w:cs="Calibri"/>
                <w:b/>
                <w:bCs/>
              </w:rPr>
              <w:t>Gollnick</w:t>
            </w:r>
            <w:proofErr w:type="spellEnd"/>
            <w:r w:rsidRPr="00735E03">
              <w:rPr>
                <w:rFonts w:ascii="Calibri" w:hAnsi="Calibri" w:cs="Calibri"/>
                <w:b/>
                <w:bCs/>
              </w:rPr>
              <w:t xml:space="preserve">, H., </w:t>
            </w:r>
            <w:proofErr w:type="spellStart"/>
            <w:r w:rsidRPr="00735E03">
              <w:rPr>
                <w:rFonts w:ascii="Calibri" w:hAnsi="Calibri" w:cs="Calibri"/>
                <w:b/>
                <w:bCs/>
              </w:rPr>
              <w:t>Detmar</w:t>
            </w:r>
            <w:proofErr w:type="spellEnd"/>
            <w:r w:rsidRPr="00735E03">
              <w:rPr>
                <w:rFonts w:ascii="Calibri" w:hAnsi="Calibri" w:cs="Calibri"/>
                <w:b/>
                <w:bCs/>
              </w:rPr>
              <w:t xml:space="preserve">, M., </w:t>
            </w:r>
            <w:proofErr w:type="spellStart"/>
            <w:r w:rsidRPr="00735E03">
              <w:rPr>
                <w:rFonts w:ascii="Calibri" w:hAnsi="Calibri" w:cs="Calibri"/>
                <w:b/>
                <w:bCs/>
              </w:rPr>
              <w:t>Gassmuller</w:t>
            </w:r>
            <w:proofErr w:type="spellEnd"/>
            <w:r w:rsidRPr="00735E03">
              <w:rPr>
                <w:rFonts w:ascii="Calibri" w:hAnsi="Calibri" w:cs="Calibri"/>
                <w:b/>
                <w:bCs/>
              </w:rPr>
              <w:t xml:space="preserve">, J., Parry, A., Muller, R., &amp; Orfanos, C. E. (1989a). Effects of </w:t>
            </w:r>
            <w:proofErr w:type="spellStart"/>
            <w:r w:rsidRPr="00735E03">
              <w:rPr>
                <w:rFonts w:ascii="Calibri" w:hAnsi="Calibri" w:cs="Calibri"/>
                <w:b/>
                <w:bCs/>
              </w:rPr>
              <w:t>azelaic</w:t>
            </w:r>
            <w:proofErr w:type="spellEnd"/>
            <w:r w:rsidRPr="00735E03">
              <w:rPr>
                <w:rFonts w:ascii="Calibri" w:hAnsi="Calibri" w:cs="Calibri"/>
                <w:b/>
                <w:bCs/>
              </w:rPr>
              <w:t xml:space="preserve"> acid on sebaceous gland, sebum excretion rate and keratinization pattern in human skin. An in vivo and in vitro </w:t>
            </w:r>
            <w:proofErr w:type="spellStart"/>
            <w:r w:rsidRPr="00735E03">
              <w:rPr>
                <w:rFonts w:ascii="Calibri" w:hAnsi="Calibri" w:cs="Calibri"/>
                <w:b/>
                <w:bCs/>
              </w:rPr>
              <w:t>study.Acta</w:t>
            </w:r>
            <w:proofErr w:type="spellEnd"/>
            <w:r w:rsidRPr="00735E03">
              <w:rPr>
                <w:rFonts w:ascii="Calibri" w:hAnsi="Calibri" w:cs="Calibri"/>
                <w:b/>
                <w:bCs/>
              </w:rPr>
              <w:t xml:space="preserve"> </w:t>
            </w:r>
            <w:proofErr w:type="spellStart"/>
            <w:r w:rsidRPr="00735E03">
              <w:rPr>
                <w:rFonts w:ascii="Calibri" w:hAnsi="Calibri" w:cs="Calibri"/>
                <w:b/>
                <w:bCs/>
              </w:rPr>
              <w:t>Derm</w:t>
            </w:r>
            <w:proofErr w:type="spellEnd"/>
            <w:r w:rsidRPr="00735E03">
              <w:rPr>
                <w:rFonts w:ascii="Calibri" w:hAnsi="Calibri" w:cs="Calibri"/>
                <w:b/>
                <w:bCs/>
              </w:rPr>
              <w:t xml:space="preserve"> </w:t>
            </w:r>
            <w:proofErr w:type="spellStart"/>
            <w:r w:rsidRPr="00735E03">
              <w:rPr>
                <w:rFonts w:ascii="Calibri" w:hAnsi="Calibri" w:cs="Calibri"/>
                <w:b/>
                <w:bCs/>
              </w:rPr>
              <w:t>Venereol</w:t>
            </w:r>
            <w:proofErr w:type="spellEnd"/>
            <w:r w:rsidRPr="00735E03">
              <w:rPr>
                <w:rFonts w:ascii="Calibri" w:hAnsi="Calibri" w:cs="Calibri"/>
                <w:b/>
                <w:bCs/>
              </w:rPr>
              <w:t xml:space="preserve"> </w:t>
            </w:r>
            <w:proofErr w:type="spellStart"/>
            <w:r w:rsidRPr="00735E03">
              <w:rPr>
                <w:rFonts w:ascii="Calibri" w:hAnsi="Calibri" w:cs="Calibri"/>
                <w:b/>
                <w:bCs/>
              </w:rPr>
              <w:t>Suppl</w:t>
            </w:r>
            <w:proofErr w:type="spellEnd"/>
            <w:r w:rsidRPr="00735E03">
              <w:rPr>
                <w:rFonts w:ascii="Calibri" w:hAnsi="Calibri" w:cs="Calibri"/>
                <w:b/>
                <w:bCs/>
              </w:rPr>
              <w:t xml:space="preserve"> (</w:t>
            </w:r>
            <w:proofErr w:type="spellStart"/>
            <w:r w:rsidRPr="00735E03">
              <w:rPr>
                <w:rFonts w:ascii="Calibri" w:hAnsi="Calibri" w:cs="Calibri"/>
                <w:b/>
                <w:bCs/>
              </w:rPr>
              <w:t>Stockh</w:t>
            </w:r>
            <w:proofErr w:type="spellEnd"/>
            <w:r w:rsidRPr="00735E03">
              <w:rPr>
                <w:rFonts w:ascii="Calibri" w:hAnsi="Calibri" w:cs="Calibri"/>
                <w:b/>
                <w:bCs/>
              </w:rPr>
              <w:t>), 143, 20-30.</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 xml:space="preserve">Mayer-da-Silva, A., </w:t>
            </w:r>
            <w:proofErr w:type="spellStart"/>
            <w:r w:rsidRPr="00735E03">
              <w:rPr>
                <w:rFonts w:ascii="Calibri" w:hAnsi="Calibri" w:cs="Calibri"/>
                <w:b/>
                <w:bCs/>
              </w:rPr>
              <w:t>Gollnick</w:t>
            </w:r>
            <w:proofErr w:type="spellEnd"/>
            <w:r w:rsidRPr="00735E03">
              <w:rPr>
                <w:rFonts w:ascii="Calibri" w:hAnsi="Calibri" w:cs="Calibri"/>
                <w:b/>
                <w:bCs/>
              </w:rPr>
              <w:t xml:space="preserve">, H., </w:t>
            </w:r>
            <w:proofErr w:type="spellStart"/>
            <w:r w:rsidRPr="00735E03">
              <w:rPr>
                <w:rFonts w:ascii="Calibri" w:hAnsi="Calibri" w:cs="Calibri"/>
                <w:b/>
                <w:bCs/>
              </w:rPr>
              <w:t>Detmar</w:t>
            </w:r>
            <w:proofErr w:type="spellEnd"/>
            <w:r w:rsidRPr="00735E03">
              <w:rPr>
                <w:rFonts w:ascii="Calibri" w:hAnsi="Calibri" w:cs="Calibri"/>
                <w:b/>
                <w:bCs/>
              </w:rPr>
              <w:t xml:space="preserve">, M., </w:t>
            </w:r>
            <w:proofErr w:type="spellStart"/>
            <w:r w:rsidRPr="00735E03">
              <w:rPr>
                <w:rFonts w:ascii="Calibri" w:hAnsi="Calibri" w:cs="Calibri"/>
                <w:b/>
                <w:bCs/>
              </w:rPr>
              <w:t>Gassmuller</w:t>
            </w:r>
            <w:proofErr w:type="spellEnd"/>
            <w:r w:rsidRPr="00735E03">
              <w:rPr>
                <w:rFonts w:ascii="Calibri" w:hAnsi="Calibri" w:cs="Calibri"/>
                <w:b/>
                <w:bCs/>
              </w:rPr>
              <w:t xml:space="preserve">, J., Parry, A., Muller, R., &amp; Orfanos, C. E. (1989b). Effects of </w:t>
            </w:r>
            <w:proofErr w:type="spellStart"/>
            <w:r w:rsidRPr="00735E03">
              <w:rPr>
                <w:rFonts w:ascii="Calibri" w:hAnsi="Calibri" w:cs="Calibri"/>
                <w:b/>
                <w:bCs/>
              </w:rPr>
              <w:t>azelaic</w:t>
            </w:r>
            <w:proofErr w:type="spellEnd"/>
            <w:r w:rsidRPr="00735E03">
              <w:rPr>
                <w:rFonts w:ascii="Calibri" w:hAnsi="Calibri" w:cs="Calibri"/>
                <w:b/>
                <w:bCs/>
              </w:rPr>
              <w:t xml:space="preserve"> acid on sebaceous gland, sebum excretion rate and keratinization pattern in human skin. An in vivo and in vitro </w:t>
            </w:r>
            <w:proofErr w:type="spellStart"/>
            <w:r w:rsidRPr="00735E03">
              <w:rPr>
                <w:rFonts w:ascii="Calibri" w:hAnsi="Calibri" w:cs="Calibri"/>
                <w:b/>
                <w:bCs/>
              </w:rPr>
              <w:t>study.Acta</w:t>
            </w:r>
            <w:proofErr w:type="spellEnd"/>
            <w:r w:rsidRPr="00735E03">
              <w:rPr>
                <w:rFonts w:ascii="Calibri" w:hAnsi="Calibri" w:cs="Calibri"/>
                <w:b/>
                <w:bCs/>
              </w:rPr>
              <w:t xml:space="preserve"> </w:t>
            </w:r>
            <w:proofErr w:type="spellStart"/>
            <w:r w:rsidRPr="00735E03">
              <w:rPr>
                <w:rFonts w:ascii="Calibri" w:hAnsi="Calibri" w:cs="Calibri"/>
                <w:b/>
                <w:bCs/>
              </w:rPr>
              <w:t>Derm</w:t>
            </w:r>
            <w:proofErr w:type="spellEnd"/>
            <w:r w:rsidRPr="00735E03">
              <w:rPr>
                <w:rFonts w:ascii="Calibri" w:hAnsi="Calibri" w:cs="Calibri"/>
                <w:b/>
                <w:bCs/>
              </w:rPr>
              <w:t xml:space="preserve"> </w:t>
            </w:r>
            <w:proofErr w:type="spellStart"/>
            <w:r w:rsidRPr="00735E03">
              <w:rPr>
                <w:rFonts w:ascii="Calibri" w:hAnsi="Calibri" w:cs="Calibri"/>
                <w:b/>
                <w:bCs/>
              </w:rPr>
              <w:t>Venereol</w:t>
            </w:r>
            <w:proofErr w:type="spellEnd"/>
            <w:r w:rsidRPr="00735E03">
              <w:rPr>
                <w:rFonts w:ascii="Calibri" w:hAnsi="Calibri" w:cs="Calibri"/>
                <w:b/>
                <w:bCs/>
              </w:rPr>
              <w:t xml:space="preserve"> </w:t>
            </w:r>
            <w:proofErr w:type="spellStart"/>
            <w:r w:rsidRPr="00735E03">
              <w:rPr>
                <w:rFonts w:ascii="Calibri" w:hAnsi="Calibri" w:cs="Calibri"/>
                <w:b/>
                <w:bCs/>
              </w:rPr>
              <w:t>Suppl</w:t>
            </w:r>
            <w:proofErr w:type="spellEnd"/>
            <w:r w:rsidRPr="00735E03">
              <w:rPr>
                <w:rFonts w:ascii="Calibri" w:hAnsi="Calibri" w:cs="Calibri"/>
                <w:b/>
                <w:bCs/>
              </w:rPr>
              <w:t xml:space="preserve"> (</w:t>
            </w:r>
            <w:proofErr w:type="spellStart"/>
            <w:r w:rsidRPr="00735E03">
              <w:rPr>
                <w:rFonts w:ascii="Calibri" w:hAnsi="Calibri" w:cs="Calibri"/>
                <w:b/>
                <w:bCs/>
              </w:rPr>
              <w:t>Stockh</w:t>
            </w:r>
            <w:proofErr w:type="spellEnd"/>
            <w:r w:rsidRPr="00735E03">
              <w:rPr>
                <w:rFonts w:ascii="Calibri" w:hAnsi="Calibri" w:cs="Calibri"/>
                <w:b/>
                <w:bCs/>
              </w:rPr>
              <w:t>), 143, 20-30.</w:t>
            </w:r>
          </w:p>
          <w:p w:rsidR="00735E03" w:rsidRPr="00735E03" w:rsidRDefault="00735E03" w:rsidP="00735E03">
            <w:pPr>
              <w:widowControl w:val="0"/>
              <w:tabs>
                <w:tab w:val="left" w:pos="0"/>
                <w:tab w:val="left" w:pos="9612"/>
              </w:tabs>
              <w:rPr>
                <w:rFonts w:ascii="Calibri" w:hAnsi="Calibri" w:cs="Calibri"/>
                <w:b/>
                <w:bCs/>
              </w:rPr>
            </w:pPr>
            <w:r w:rsidRPr="00735E03">
              <w:rPr>
                <w:rFonts w:ascii="Calibri" w:hAnsi="Calibri" w:cs="Calibri"/>
                <w:b/>
                <w:bCs/>
              </w:rPr>
              <w:t xml:space="preserve">Mills, O. H., Jr., </w:t>
            </w:r>
            <w:proofErr w:type="spellStart"/>
            <w:r w:rsidRPr="00735E03">
              <w:rPr>
                <w:rFonts w:ascii="Calibri" w:hAnsi="Calibri" w:cs="Calibri"/>
                <w:b/>
                <w:bCs/>
              </w:rPr>
              <w:t>Kligman</w:t>
            </w:r>
            <w:proofErr w:type="spellEnd"/>
            <w:r w:rsidRPr="00735E03">
              <w:rPr>
                <w:rFonts w:ascii="Calibri" w:hAnsi="Calibri" w:cs="Calibri"/>
                <w:b/>
                <w:bCs/>
              </w:rPr>
              <w:t xml:space="preserve">, A. M., </w:t>
            </w:r>
            <w:proofErr w:type="spellStart"/>
            <w:r w:rsidRPr="00735E03">
              <w:rPr>
                <w:rFonts w:ascii="Calibri" w:hAnsi="Calibri" w:cs="Calibri"/>
                <w:b/>
                <w:bCs/>
              </w:rPr>
              <w:t>Pochi</w:t>
            </w:r>
            <w:proofErr w:type="spellEnd"/>
            <w:r w:rsidRPr="00735E03">
              <w:rPr>
                <w:rFonts w:ascii="Calibri" w:hAnsi="Calibri" w:cs="Calibri"/>
                <w:b/>
                <w:bCs/>
              </w:rPr>
              <w:t xml:space="preserve">, P., &amp; </w:t>
            </w:r>
            <w:proofErr w:type="spellStart"/>
            <w:r w:rsidRPr="00735E03">
              <w:rPr>
                <w:rFonts w:ascii="Calibri" w:hAnsi="Calibri" w:cs="Calibri"/>
                <w:b/>
                <w:bCs/>
              </w:rPr>
              <w:t>Comite</w:t>
            </w:r>
            <w:proofErr w:type="spellEnd"/>
            <w:r w:rsidRPr="00735E03">
              <w:rPr>
                <w:rFonts w:ascii="Calibri" w:hAnsi="Calibri" w:cs="Calibri"/>
                <w:b/>
                <w:bCs/>
              </w:rPr>
              <w:t>, H. (1986). Comparing 2.5%, 5%, and 10% benzoyl peroxide on inflammatory acne vulgaris. </w:t>
            </w:r>
            <w:proofErr w:type="spellStart"/>
            <w:r w:rsidRPr="00735E03">
              <w:rPr>
                <w:rFonts w:ascii="Calibri" w:hAnsi="Calibri" w:cs="Calibri"/>
                <w:b/>
                <w:bCs/>
              </w:rPr>
              <w:t>Int</w:t>
            </w:r>
            <w:proofErr w:type="spellEnd"/>
            <w:r w:rsidRPr="00735E03">
              <w:rPr>
                <w:rFonts w:ascii="Calibri" w:hAnsi="Calibri" w:cs="Calibri"/>
                <w:b/>
                <w:bCs/>
              </w:rPr>
              <w:t xml:space="preserve"> J </w:t>
            </w:r>
            <w:proofErr w:type="spellStart"/>
            <w:r w:rsidRPr="00735E03">
              <w:rPr>
                <w:rFonts w:ascii="Calibri" w:hAnsi="Calibri" w:cs="Calibri"/>
                <w:b/>
                <w:bCs/>
              </w:rPr>
              <w:t>Dermatol</w:t>
            </w:r>
            <w:proofErr w:type="spellEnd"/>
            <w:r w:rsidRPr="00735E03">
              <w:rPr>
                <w:rFonts w:ascii="Calibri" w:hAnsi="Calibri" w:cs="Calibri"/>
                <w:b/>
                <w:bCs/>
              </w:rPr>
              <w:t>, 25(10), 664-667.</w:t>
            </w:r>
          </w:p>
          <w:p w:rsidR="00735E03" w:rsidRPr="00735E03" w:rsidRDefault="00735E03" w:rsidP="00735E03">
            <w:pPr>
              <w:widowControl w:val="0"/>
              <w:tabs>
                <w:tab w:val="left" w:pos="0"/>
                <w:tab w:val="left" w:pos="9612"/>
              </w:tabs>
              <w:rPr>
                <w:rFonts w:ascii="Calibri" w:hAnsi="Calibri" w:cs="Calibri"/>
                <w:b/>
                <w:bCs/>
              </w:rPr>
            </w:pPr>
            <w:proofErr w:type="spellStart"/>
            <w:r w:rsidRPr="00735E03">
              <w:rPr>
                <w:rFonts w:ascii="Calibri" w:hAnsi="Calibri" w:cs="Calibri"/>
                <w:b/>
                <w:bCs/>
              </w:rPr>
              <w:t>Oprica</w:t>
            </w:r>
            <w:proofErr w:type="spellEnd"/>
            <w:r w:rsidRPr="00735E03">
              <w:rPr>
                <w:rFonts w:ascii="Calibri" w:hAnsi="Calibri" w:cs="Calibri"/>
                <w:b/>
                <w:bCs/>
              </w:rPr>
              <w:t xml:space="preserve">, C., </w:t>
            </w:r>
            <w:proofErr w:type="spellStart"/>
            <w:r w:rsidRPr="00735E03">
              <w:rPr>
                <w:rFonts w:ascii="Calibri" w:hAnsi="Calibri" w:cs="Calibri"/>
                <w:b/>
                <w:bCs/>
              </w:rPr>
              <w:t>Emtestam</w:t>
            </w:r>
            <w:proofErr w:type="spellEnd"/>
            <w:r w:rsidRPr="00735E03">
              <w:rPr>
                <w:rFonts w:ascii="Calibri" w:hAnsi="Calibri" w:cs="Calibri"/>
                <w:b/>
                <w:bCs/>
              </w:rPr>
              <w:t xml:space="preserve">, L., </w:t>
            </w:r>
            <w:proofErr w:type="spellStart"/>
            <w:r w:rsidRPr="00735E03">
              <w:rPr>
                <w:rFonts w:ascii="Calibri" w:hAnsi="Calibri" w:cs="Calibri"/>
                <w:b/>
                <w:bCs/>
              </w:rPr>
              <w:t>Lapins</w:t>
            </w:r>
            <w:proofErr w:type="spellEnd"/>
            <w:r w:rsidRPr="00735E03">
              <w:rPr>
                <w:rFonts w:ascii="Calibri" w:hAnsi="Calibri" w:cs="Calibri"/>
                <w:b/>
                <w:bCs/>
              </w:rPr>
              <w:t xml:space="preserve">, J., </w:t>
            </w:r>
            <w:proofErr w:type="spellStart"/>
            <w:r w:rsidRPr="00735E03">
              <w:rPr>
                <w:rFonts w:ascii="Calibri" w:hAnsi="Calibri" w:cs="Calibri"/>
                <w:b/>
                <w:bCs/>
              </w:rPr>
              <w:t>Borglund</w:t>
            </w:r>
            <w:proofErr w:type="spellEnd"/>
            <w:r w:rsidRPr="00735E03">
              <w:rPr>
                <w:rFonts w:ascii="Calibri" w:hAnsi="Calibri" w:cs="Calibri"/>
                <w:b/>
                <w:bCs/>
              </w:rPr>
              <w:t xml:space="preserve">, E., Nyberg, F., </w:t>
            </w:r>
            <w:proofErr w:type="spellStart"/>
            <w:r w:rsidRPr="00735E03">
              <w:rPr>
                <w:rFonts w:ascii="Calibri" w:hAnsi="Calibri" w:cs="Calibri"/>
                <w:b/>
                <w:bCs/>
              </w:rPr>
              <w:t>Stenlund</w:t>
            </w:r>
            <w:proofErr w:type="spellEnd"/>
            <w:r w:rsidRPr="00735E03">
              <w:rPr>
                <w:rFonts w:ascii="Calibri" w:hAnsi="Calibri" w:cs="Calibri"/>
                <w:b/>
                <w:bCs/>
              </w:rPr>
              <w:t>, K</w:t>
            </w:r>
            <w:proofErr w:type="gramStart"/>
            <w:r w:rsidRPr="00735E03">
              <w:rPr>
                <w:rFonts w:ascii="Calibri" w:hAnsi="Calibri" w:cs="Calibri"/>
                <w:b/>
                <w:bCs/>
              </w:rPr>
              <w:t>., . . .</w:t>
            </w:r>
            <w:proofErr w:type="gramEnd"/>
            <w:r w:rsidRPr="00735E03">
              <w:rPr>
                <w:rFonts w:ascii="Calibri" w:hAnsi="Calibri" w:cs="Calibri"/>
                <w:b/>
                <w:bCs/>
              </w:rPr>
              <w:t xml:space="preserve"> Nord, C. E. (2004). Antibiotic-resistant </w:t>
            </w:r>
            <w:proofErr w:type="spellStart"/>
            <w:r w:rsidRPr="00735E03">
              <w:rPr>
                <w:rFonts w:ascii="Calibri" w:hAnsi="Calibri" w:cs="Calibri"/>
                <w:b/>
                <w:bCs/>
              </w:rPr>
              <w:t>Propionibacterium</w:t>
            </w:r>
            <w:proofErr w:type="spellEnd"/>
            <w:r w:rsidRPr="00735E03">
              <w:rPr>
                <w:rFonts w:ascii="Calibri" w:hAnsi="Calibri" w:cs="Calibri"/>
                <w:b/>
                <w:bCs/>
              </w:rPr>
              <w:t xml:space="preserve"> acnes on the skin of patients with moderate to severe acne in </w:t>
            </w:r>
            <w:r w:rsidRPr="00735E03">
              <w:rPr>
                <w:rFonts w:ascii="Calibri" w:hAnsi="Calibri" w:cs="Calibri"/>
                <w:b/>
                <w:bCs/>
              </w:rPr>
              <w:lastRenderedPageBreak/>
              <w:t>Stockholm. Anaerobe, 10(3), 155-164. doi:10.1016/j.anaerobe.2004.02.002</w:t>
            </w:r>
          </w:p>
          <w:p w:rsidR="00735E03" w:rsidRDefault="00735E03" w:rsidP="00735E03">
            <w:pPr>
              <w:widowControl w:val="0"/>
              <w:tabs>
                <w:tab w:val="left" w:pos="0"/>
                <w:tab w:val="left" w:pos="9612"/>
              </w:tabs>
              <w:rPr>
                <w:rFonts w:ascii="Calibri" w:hAnsi="Calibri" w:cs="Calibri"/>
                <w:b/>
                <w:bCs/>
              </w:rPr>
            </w:pPr>
          </w:p>
          <w:p w:rsidR="00735E03" w:rsidRDefault="00735E03" w:rsidP="00735E03">
            <w:pPr>
              <w:widowControl w:val="0"/>
              <w:tabs>
                <w:tab w:val="left" w:pos="0"/>
                <w:tab w:val="left" w:pos="9612"/>
              </w:tabs>
              <w:rPr>
                <w:rFonts w:ascii="Calibri" w:hAnsi="Calibri" w:cs="Calibri"/>
                <w:b/>
                <w:bCs/>
              </w:rPr>
            </w:pP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bCs/>
              </w:rPr>
              <w:t>Ozolins</w:t>
            </w:r>
            <w:proofErr w:type="spellEnd"/>
            <w:r w:rsidRPr="00735E03">
              <w:rPr>
                <w:rFonts w:ascii="Calibri" w:hAnsi="Calibri" w:cs="Calibri"/>
                <w:b/>
                <w:bCs/>
              </w:rPr>
              <w:t xml:space="preserve">, M., </w:t>
            </w:r>
            <w:proofErr w:type="spellStart"/>
            <w:r w:rsidRPr="00735E03">
              <w:rPr>
                <w:rFonts w:ascii="Calibri" w:hAnsi="Calibri" w:cs="Calibri"/>
                <w:b/>
                <w:bCs/>
              </w:rPr>
              <w:t>Eady</w:t>
            </w:r>
            <w:proofErr w:type="spellEnd"/>
            <w:r w:rsidRPr="00735E03">
              <w:rPr>
                <w:rFonts w:ascii="Calibri" w:hAnsi="Calibri" w:cs="Calibri"/>
                <w:b/>
                <w:bCs/>
              </w:rPr>
              <w:t xml:space="preserve">, E. A., Avery, A., </w:t>
            </w:r>
            <w:proofErr w:type="spellStart"/>
            <w:r w:rsidRPr="00735E03">
              <w:rPr>
                <w:rFonts w:ascii="Calibri" w:hAnsi="Calibri" w:cs="Calibri"/>
                <w:b/>
                <w:bCs/>
              </w:rPr>
              <w:t>Cunliffe</w:t>
            </w:r>
            <w:proofErr w:type="spellEnd"/>
            <w:r w:rsidRPr="00735E03">
              <w:rPr>
                <w:rFonts w:ascii="Calibri" w:hAnsi="Calibri" w:cs="Calibri"/>
                <w:b/>
                <w:bCs/>
              </w:rPr>
              <w:t xml:space="preserve">, W. J., O'Neill, C., Simpson, N. B., &amp; Williams, H. C. (2005). </w:t>
            </w:r>
            <w:proofErr w:type="spellStart"/>
            <w:r w:rsidRPr="00735E03">
              <w:rPr>
                <w:rFonts w:ascii="Calibri" w:hAnsi="Calibri" w:cs="Calibri"/>
                <w:b/>
                <w:bCs/>
              </w:rPr>
              <w:t>Randomised</w:t>
            </w:r>
            <w:proofErr w:type="spellEnd"/>
            <w:r w:rsidRPr="00735E03">
              <w:rPr>
                <w:rFonts w:ascii="Calibri" w:hAnsi="Calibri" w:cs="Calibri"/>
                <w:b/>
                <w:bCs/>
              </w:rPr>
              <w:t xml:space="preserve"> controlled multiple treatment comparison to provide a cost-effectiveness rationale for the selection of antimicrobial therapy in </w:t>
            </w:r>
            <w:proofErr w:type="spellStart"/>
            <w:r w:rsidRPr="00735E03">
              <w:rPr>
                <w:rFonts w:ascii="Calibri" w:hAnsi="Calibri" w:cs="Calibri"/>
                <w:b/>
                <w:bCs/>
              </w:rPr>
              <w:t>acne.Health</w:t>
            </w:r>
            <w:proofErr w:type="spellEnd"/>
            <w:r w:rsidRPr="00735E03">
              <w:rPr>
                <w:rFonts w:ascii="Calibri" w:hAnsi="Calibri" w:cs="Calibri"/>
                <w:b/>
                <w:bCs/>
              </w:rPr>
              <w:t xml:space="preserve"> </w:t>
            </w:r>
            <w:proofErr w:type="spellStart"/>
            <w:r w:rsidRPr="00735E03">
              <w:rPr>
                <w:rFonts w:ascii="Calibri" w:hAnsi="Calibri" w:cs="Calibri"/>
                <w:b/>
                <w:bCs/>
              </w:rPr>
              <w:t>Technol</w:t>
            </w:r>
            <w:proofErr w:type="spellEnd"/>
            <w:r w:rsidRPr="00735E03">
              <w:rPr>
                <w:rFonts w:ascii="Calibri" w:hAnsi="Calibri" w:cs="Calibri"/>
                <w:b/>
                <w:bCs/>
              </w:rPr>
              <w:t xml:space="preserve"> Assess, 9(1), iii-212.</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bCs/>
              </w:rPr>
              <w:t>Panduru</w:t>
            </w:r>
            <w:proofErr w:type="spellEnd"/>
            <w:r w:rsidRPr="00735E03">
              <w:rPr>
                <w:rFonts w:ascii="Calibri" w:hAnsi="Calibri" w:cs="Calibri"/>
                <w:b/>
                <w:bCs/>
              </w:rPr>
              <w:t xml:space="preserve">, M., </w:t>
            </w:r>
            <w:proofErr w:type="spellStart"/>
            <w:r w:rsidRPr="00735E03">
              <w:rPr>
                <w:rFonts w:ascii="Calibri" w:hAnsi="Calibri" w:cs="Calibri"/>
                <w:b/>
                <w:bCs/>
              </w:rPr>
              <w:t>Panduru</w:t>
            </w:r>
            <w:proofErr w:type="spellEnd"/>
            <w:r w:rsidRPr="00735E03">
              <w:rPr>
                <w:rFonts w:ascii="Calibri" w:hAnsi="Calibri" w:cs="Calibri"/>
                <w:b/>
                <w:bCs/>
              </w:rPr>
              <w:t xml:space="preserve">, N. M., </w:t>
            </w:r>
            <w:proofErr w:type="spellStart"/>
            <w:r w:rsidRPr="00735E03">
              <w:rPr>
                <w:rFonts w:ascii="Calibri" w:hAnsi="Calibri" w:cs="Calibri"/>
                <w:b/>
                <w:bCs/>
              </w:rPr>
              <w:t>Salavastru</w:t>
            </w:r>
            <w:proofErr w:type="spellEnd"/>
            <w:r w:rsidRPr="00735E03">
              <w:rPr>
                <w:rFonts w:ascii="Calibri" w:hAnsi="Calibri" w:cs="Calibri"/>
                <w:b/>
                <w:bCs/>
              </w:rPr>
              <w:t xml:space="preserve">, C. M., &amp; </w:t>
            </w:r>
            <w:proofErr w:type="spellStart"/>
            <w:r w:rsidRPr="00735E03">
              <w:rPr>
                <w:rFonts w:ascii="Calibri" w:hAnsi="Calibri" w:cs="Calibri"/>
                <w:b/>
                <w:bCs/>
              </w:rPr>
              <w:t>Tiplica</w:t>
            </w:r>
            <w:proofErr w:type="spellEnd"/>
            <w:r w:rsidRPr="00735E03">
              <w:rPr>
                <w:rFonts w:ascii="Calibri" w:hAnsi="Calibri" w:cs="Calibri"/>
                <w:b/>
                <w:bCs/>
              </w:rPr>
              <w:t xml:space="preserve">, G. S. (2015). Probiotics and primary prevention of atopic dermatitis: a meta-analysis of randomized controlled studies. J </w:t>
            </w:r>
            <w:proofErr w:type="spellStart"/>
            <w:r w:rsidRPr="00735E03">
              <w:rPr>
                <w:rFonts w:ascii="Calibri" w:hAnsi="Calibri" w:cs="Calibri"/>
                <w:b/>
                <w:bCs/>
              </w:rPr>
              <w:t>Eur</w:t>
            </w:r>
            <w:proofErr w:type="spellEnd"/>
            <w:r w:rsidRPr="00735E03">
              <w:rPr>
                <w:rFonts w:ascii="Calibri" w:hAnsi="Calibri" w:cs="Calibri"/>
                <w:b/>
                <w:bCs/>
              </w:rPr>
              <w:t xml:space="preserve"> </w:t>
            </w:r>
            <w:proofErr w:type="spellStart"/>
            <w:r w:rsidRPr="00735E03">
              <w:rPr>
                <w:rFonts w:ascii="Calibri" w:hAnsi="Calibri" w:cs="Calibri"/>
                <w:b/>
                <w:bCs/>
              </w:rPr>
              <w:t>Acad</w:t>
            </w:r>
            <w:proofErr w:type="spellEnd"/>
            <w:r w:rsidRPr="00735E03">
              <w:rPr>
                <w:rFonts w:ascii="Calibri" w:hAnsi="Calibri" w:cs="Calibri"/>
                <w:b/>
                <w:bCs/>
              </w:rPr>
              <w:t xml:space="preserve"> </w:t>
            </w:r>
            <w:proofErr w:type="spellStart"/>
            <w:r w:rsidRPr="00735E03">
              <w:rPr>
                <w:rFonts w:ascii="Calibri" w:hAnsi="Calibri" w:cs="Calibri"/>
                <w:b/>
                <w:bCs/>
              </w:rPr>
              <w:t>Dermatol</w:t>
            </w:r>
            <w:proofErr w:type="spellEnd"/>
            <w:r w:rsidRPr="00735E03">
              <w:rPr>
                <w:rFonts w:ascii="Calibri" w:hAnsi="Calibri" w:cs="Calibri"/>
                <w:b/>
                <w:bCs/>
              </w:rPr>
              <w:t xml:space="preserve"> </w:t>
            </w:r>
            <w:proofErr w:type="spellStart"/>
            <w:r w:rsidRPr="00735E03">
              <w:rPr>
                <w:rFonts w:ascii="Calibri" w:hAnsi="Calibri" w:cs="Calibri"/>
                <w:b/>
                <w:bCs/>
              </w:rPr>
              <w:t>Venereol</w:t>
            </w:r>
            <w:proofErr w:type="spellEnd"/>
            <w:r w:rsidRPr="00735E03">
              <w:rPr>
                <w:rFonts w:ascii="Calibri" w:hAnsi="Calibri" w:cs="Calibri"/>
                <w:b/>
                <w:bCs/>
              </w:rPr>
              <w:t>, 29(2), 232-242. doi:10.1111/jdv.12496</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bCs/>
              </w:rPr>
              <w:t>Rafiei</w:t>
            </w:r>
            <w:proofErr w:type="spellEnd"/>
            <w:r w:rsidRPr="00735E03">
              <w:rPr>
                <w:rFonts w:ascii="Calibri" w:hAnsi="Calibri" w:cs="Calibri"/>
                <w:b/>
                <w:bCs/>
              </w:rPr>
              <w:t xml:space="preserve">, R., &amp; </w:t>
            </w:r>
            <w:proofErr w:type="spellStart"/>
            <w:r w:rsidRPr="00735E03">
              <w:rPr>
                <w:rFonts w:ascii="Calibri" w:hAnsi="Calibri" w:cs="Calibri"/>
                <w:b/>
                <w:bCs/>
              </w:rPr>
              <w:t>Yaghoobi</w:t>
            </w:r>
            <w:proofErr w:type="spellEnd"/>
            <w:r w:rsidRPr="00735E03">
              <w:rPr>
                <w:rFonts w:ascii="Calibri" w:hAnsi="Calibri" w:cs="Calibri"/>
                <w:b/>
                <w:bCs/>
              </w:rPr>
              <w:t xml:space="preserve">, R. (2006). Azithromycin versus tetracycline in the treatment of acne vulgaris. J </w:t>
            </w:r>
            <w:proofErr w:type="spellStart"/>
            <w:r w:rsidRPr="00735E03">
              <w:rPr>
                <w:rFonts w:ascii="Calibri" w:hAnsi="Calibri" w:cs="Calibri"/>
                <w:b/>
                <w:bCs/>
              </w:rPr>
              <w:t>Dermatolog</w:t>
            </w:r>
            <w:proofErr w:type="spellEnd"/>
            <w:r w:rsidRPr="00735E03">
              <w:rPr>
                <w:rFonts w:ascii="Calibri" w:hAnsi="Calibri" w:cs="Calibri"/>
                <w:b/>
                <w:bCs/>
              </w:rPr>
              <w:t xml:space="preserve"> Treat, 17(4), 217-221. doi:10.1080/09546630600866459</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bCs/>
              </w:rPr>
              <w:t>Raum</w:t>
            </w:r>
            <w:proofErr w:type="spellEnd"/>
            <w:r w:rsidRPr="00735E03">
              <w:rPr>
                <w:rFonts w:ascii="Calibri" w:hAnsi="Calibri" w:cs="Calibri"/>
                <w:b/>
                <w:bCs/>
              </w:rPr>
              <w:t xml:space="preserve">, E., </w:t>
            </w:r>
            <w:proofErr w:type="spellStart"/>
            <w:r w:rsidRPr="00735E03">
              <w:rPr>
                <w:rFonts w:ascii="Calibri" w:hAnsi="Calibri" w:cs="Calibri"/>
                <w:b/>
                <w:bCs/>
              </w:rPr>
              <w:t>Lietzau</w:t>
            </w:r>
            <w:proofErr w:type="spellEnd"/>
            <w:r w:rsidRPr="00735E03">
              <w:rPr>
                <w:rFonts w:ascii="Calibri" w:hAnsi="Calibri" w:cs="Calibri"/>
                <w:b/>
                <w:bCs/>
              </w:rPr>
              <w:t xml:space="preserve">, S., von Baum, H., </w:t>
            </w:r>
            <w:proofErr w:type="spellStart"/>
            <w:r w:rsidRPr="00735E03">
              <w:rPr>
                <w:rFonts w:ascii="Calibri" w:hAnsi="Calibri" w:cs="Calibri"/>
                <w:b/>
                <w:bCs/>
              </w:rPr>
              <w:t>Marre</w:t>
            </w:r>
            <w:proofErr w:type="spellEnd"/>
            <w:r w:rsidRPr="00735E03">
              <w:rPr>
                <w:rFonts w:ascii="Calibri" w:hAnsi="Calibri" w:cs="Calibri"/>
                <w:b/>
                <w:bCs/>
              </w:rPr>
              <w:t>, R., &amp; Brenner, H. (2008). Changes in Escherichia coli resistance patterns during and after antibiotic therapy: a longitudinal study among outpatients in Germany. </w:t>
            </w:r>
            <w:proofErr w:type="spellStart"/>
            <w:r w:rsidRPr="00735E03">
              <w:rPr>
                <w:rFonts w:ascii="Calibri" w:hAnsi="Calibri" w:cs="Calibri"/>
                <w:b/>
                <w:bCs/>
              </w:rPr>
              <w:t>Clin</w:t>
            </w:r>
            <w:proofErr w:type="spellEnd"/>
            <w:r w:rsidRPr="00735E03">
              <w:rPr>
                <w:rFonts w:ascii="Calibri" w:hAnsi="Calibri" w:cs="Calibri"/>
                <w:b/>
                <w:bCs/>
              </w:rPr>
              <w:t xml:space="preserve"> </w:t>
            </w:r>
            <w:proofErr w:type="spellStart"/>
            <w:r w:rsidRPr="00735E03">
              <w:rPr>
                <w:rFonts w:ascii="Calibri" w:hAnsi="Calibri" w:cs="Calibri"/>
                <w:b/>
                <w:bCs/>
              </w:rPr>
              <w:t>Microbiol</w:t>
            </w:r>
            <w:proofErr w:type="spellEnd"/>
            <w:r w:rsidRPr="00735E03">
              <w:rPr>
                <w:rFonts w:ascii="Calibri" w:hAnsi="Calibri" w:cs="Calibri"/>
                <w:b/>
                <w:bCs/>
              </w:rPr>
              <w:t xml:space="preserve"> Infect, 14(1), 41-48. doi:10.1111/j.1469-0691.2007.01841.x</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bCs/>
              </w:rPr>
              <w:t xml:space="preserve">Schaefer, H. (1993). Penetration and Percutaneous Absorption of Topical </w:t>
            </w:r>
            <w:proofErr w:type="spellStart"/>
            <w:r w:rsidRPr="00735E03">
              <w:rPr>
                <w:rFonts w:ascii="Calibri" w:hAnsi="Calibri" w:cs="Calibri"/>
                <w:b/>
                <w:bCs/>
              </w:rPr>
              <w:t>Retinoids</w:t>
            </w:r>
            <w:proofErr w:type="spellEnd"/>
            <w:r w:rsidRPr="00735E03">
              <w:rPr>
                <w:rFonts w:ascii="Calibri" w:hAnsi="Calibri" w:cs="Calibri"/>
                <w:b/>
                <w:bCs/>
              </w:rPr>
              <w:t>. Skin Pharmacology and Physiology, 6(</w:t>
            </w:r>
            <w:proofErr w:type="spellStart"/>
            <w:r w:rsidRPr="00735E03">
              <w:rPr>
                <w:rFonts w:ascii="Calibri" w:hAnsi="Calibri" w:cs="Calibri"/>
                <w:b/>
                <w:bCs/>
              </w:rPr>
              <w:t>suppl</w:t>
            </w:r>
            <w:proofErr w:type="spellEnd"/>
            <w:r w:rsidRPr="00735E03">
              <w:rPr>
                <w:rFonts w:ascii="Calibri" w:hAnsi="Calibri" w:cs="Calibri"/>
                <w:b/>
                <w:bCs/>
              </w:rPr>
              <w:t xml:space="preserve"> 1</w:t>
            </w:r>
            <w:proofErr w:type="gramStart"/>
            <w:r w:rsidRPr="00735E03">
              <w:rPr>
                <w:rFonts w:ascii="Calibri" w:hAnsi="Calibri" w:cs="Calibri"/>
                <w:b/>
                <w:bCs/>
              </w:rPr>
              <w:t>)(</w:t>
            </w:r>
            <w:proofErr w:type="gramEnd"/>
            <w:r w:rsidRPr="00735E03">
              <w:rPr>
                <w:rFonts w:ascii="Calibri" w:hAnsi="Calibri" w:cs="Calibri"/>
                <w:b/>
                <w:bCs/>
              </w:rPr>
              <w:t>Suppl. 1), 17-23.</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bCs/>
              </w:rPr>
              <w:t>Swinyer</w:t>
            </w:r>
            <w:proofErr w:type="spellEnd"/>
            <w:r w:rsidRPr="00735E03">
              <w:rPr>
                <w:rFonts w:ascii="Calibri" w:hAnsi="Calibri" w:cs="Calibri"/>
                <w:b/>
                <w:bCs/>
              </w:rPr>
              <w:t xml:space="preserve">, L. J., Baker, M. D., </w:t>
            </w:r>
            <w:proofErr w:type="spellStart"/>
            <w:r w:rsidRPr="00735E03">
              <w:rPr>
                <w:rFonts w:ascii="Calibri" w:hAnsi="Calibri" w:cs="Calibri"/>
                <w:b/>
                <w:bCs/>
              </w:rPr>
              <w:t>Swinyer</w:t>
            </w:r>
            <w:proofErr w:type="spellEnd"/>
            <w:r w:rsidRPr="00735E03">
              <w:rPr>
                <w:rFonts w:ascii="Calibri" w:hAnsi="Calibri" w:cs="Calibri"/>
                <w:b/>
                <w:bCs/>
              </w:rPr>
              <w:t xml:space="preserve">, T. A., &amp; Mills, O. H., Jr. (1988). A comparative study of benzoyl peroxide and clindamycin phosphate for treating acne vulgaris. Br J </w:t>
            </w:r>
            <w:proofErr w:type="spellStart"/>
            <w:r w:rsidRPr="00735E03">
              <w:rPr>
                <w:rFonts w:ascii="Calibri" w:hAnsi="Calibri" w:cs="Calibri"/>
                <w:b/>
                <w:bCs/>
              </w:rPr>
              <w:t>Dermatol</w:t>
            </w:r>
            <w:proofErr w:type="spellEnd"/>
            <w:r w:rsidRPr="00735E03">
              <w:rPr>
                <w:rFonts w:ascii="Calibri" w:hAnsi="Calibri" w:cs="Calibri"/>
                <w:b/>
                <w:bCs/>
              </w:rPr>
              <w:t>, 119(5), 615-622.</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bCs/>
              </w:rPr>
              <w:t xml:space="preserve">Wolf, J. E., Jr., </w:t>
            </w:r>
            <w:proofErr w:type="spellStart"/>
            <w:r w:rsidRPr="00735E03">
              <w:rPr>
                <w:rFonts w:ascii="Calibri" w:hAnsi="Calibri" w:cs="Calibri"/>
                <w:b/>
                <w:bCs/>
              </w:rPr>
              <w:t>Kerrouche</w:t>
            </w:r>
            <w:proofErr w:type="spellEnd"/>
            <w:r w:rsidRPr="00735E03">
              <w:rPr>
                <w:rFonts w:ascii="Calibri" w:hAnsi="Calibri" w:cs="Calibri"/>
                <w:b/>
                <w:bCs/>
              </w:rPr>
              <w:t xml:space="preserve">, N., &amp; </w:t>
            </w:r>
            <w:proofErr w:type="spellStart"/>
            <w:r w:rsidRPr="00735E03">
              <w:rPr>
                <w:rFonts w:ascii="Calibri" w:hAnsi="Calibri" w:cs="Calibri"/>
                <w:b/>
                <w:bCs/>
              </w:rPr>
              <w:t>Arsonnaud</w:t>
            </w:r>
            <w:proofErr w:type="spellEnd"/>
            <w:r w:rsidRPr="00735E03">
              <w:rPr>
                <w:rFonts w:ascii="Calibri" w:hAnsi="Calibri" w:cs="Calibri"/>
                <w:b/>
                <w:bCs/>
              </w:rPr>
              <w:t xml:space="preserve">, S. (2006). Efficacy and safety of once-daily metronidazole 1% gel compared with twice-daily </w:t>
            </w:r>
            <w:proofErr w:type="spellStart"/>
            <w:r w:rsidRPr="00735E03">
              <w:rPr>
                <w:rFonts w:ascii="Calibri" w:hAnsi="Calibri" w:cs="Calibri"/>
                <w:b/>
                <w:bCs/>
              </w:rPr>
              <w:t>azelaic</w:t>
            </w:r>
            <w:proofErr w:type="spellEnd"/>
            <w:r w:rsidRPr="00735E03">
              <w:rPr>
                <w:rFonts w:ascii="Calibri" w:hAnsi="Calibri" w:cs="Calibri"/>
                <w:b/>
                <w:bCs/>
              </w:rPr>
              <w:t xml:space="preserve"> acid 15% gel in the treatment of rosacea. Cutis, 77(4 </w:t>
            </w:r>
            <w:proofErr w:type="spellStart"/>
            <w:r w:rsidRPr="00735E03">
              <w:rPr>
                <w:rFonts w:ascii="Calibri" w:hAnsi="Calibri" w:cs="Calibri"/>
                <w:b/>
                <w:bCs/>
              </w:rPr>
              <w:t>Suppl</w:t>
            </w:r>
            <w:proofErr w:type="spellEnd"/>
            <w:r w:rsidRPr="00735E03">
              <w:rPr>
                <w:rFonts w:ascii="Calibri" w:hAnsi="Calibri" w:cs="Calibri"/>
                <w:b/>
                <w:bCs/>
              </w:rPr>
              <w:t>), 3-11.</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bCs/>
              </w:rPr>
              <w:t xml:space="preserve">Yamasaki, K., Di </w:t>
            </w:r>
            <w:proofErr w:type="spellStart"/>
            <w:r w:rsidRPr="00735E03">
              <w:rPr>
                <w:rFonts w:ascii="Calibri" w:hAnsi="Calibri" w:cs="Calibri"/>
                <w:b/>
                <w:bCs/>
              </w:rPr>
              <w:t>Nardo</w:t>
            </w:r>
            <w:proofErr w:type="spellEnd"/>
            <w:r w:rsidRPr="00735E03">
              <w:rPr>
                <w:rFonts w:ascii="Calibri" w:hAnsi="Calibri" w:cs="Calibri"/>
                <w:b/>
                <w:bCs/>
              </w:rPr>
              <w:t xml:space="preserve">, A., </w:t>
            </w:r>
            <w:proofErr w:type="spellStart"/>
            <w:r w:rsidRPr="00735E03">
              <w:rPr>
                <w:rFonts w:ascii="Calibri" w:hAnsi="Calibri" w:cs="Calibri"/>
                <w:b/>
                <w:bCs/>
              </w:rPr>
              <w:t>Bardan</w:t>
            </w:r>
            <w:proofErr w:type="spellEnd"/>
            <w:r w:rsidRPr="00735E03">
              <w:rPr>
                <w:rFonts w:ascii="Calibri" w:hAnsi="Calibri" w:cs="Calibri"/>
                <w:b/>
                <w:bCs/>
              </w:rPr>
              <w:t xml:space="preserve">, A., Murakami, M., </w:t>
            </w:r>
            <w:proofErr w:type="spellStart"/>
            <w:r w:rsidRPr="00735E03">
              <w:rPr>
                <w:rFonts w:ascii="Calibri" w:hAnsi="Calibri" w:cs="Calibri"/>
                <w:b/>
                <w:bCs/>
              </w:rPr>
              <w:t>Ohtake</w:t>
            </w:r>
            <w:proofErr w:type="spellEnd"/>
            <w:r w:rsidRPr="00735E03">
              <w:rPr>
                <w:rFonts w:ascii="Calibri" w:hAnsi="Calibri" w:cs="Calibri"/>
                <w:b/>
                <w:bCs/>
              </w:rPr>
              <w:t>, T., Coda, A</w:t>
            </w:r>
            <w:proofErr w:type="gramStart"/>
            <w:r w:rsidRPr="00735E03">
              <w:rPr>
                <w:rFonts w:ascii="Calibri" w:hAnsi="Calibri" w:cs="Calibri"/>
                <w:b/>
                <w:bCs/>
              </w:rPr>
              <w:t>., . . .</w:t>
            </w:r>
            <w:proofErr w:type="gramEnd"/>
            <w:r w:rsidRPr="00735E03">
              <w:rPr>
                <w:rFonts w:ascii="Calibri" w:hAnsi="Calibri" w:cs="Calibri"/>
                <w:b/>
                <w:bCs/>
              </w:rPr>
              <w:t xml:space="preserve"> Gallo, R. L. (2007). Increased serine protease activity and </w:t>
            </w:r>
            <w:proofErr w:type="spellStart"/>
            <w:r w:rsidRPr="00735E03">
              <w:rPr>
                <w:rFonts w:ascii="Calibri" w:hAnsi="Calibri" w:cs="Calibri"/>
                <w:b/>
                <w:bCs/>
              </w:rPr>
              <w:t>cathelicidin</w:t>
            </w:r>
            <w:proofErr w:type="spellEnd"/>
            <w:r w:rsidRPr="00735E03">
              <w:rPr>
                <w:rFonts w:ascii="Calibri" w:hAnsi="Calibri" w:cs="Calibri"/>
                <w:b/>
                <w:bCs/>
              </w:rPr>
              <w:t xml:space="preserve"> promotes skin inflammation in rosacea. Nat Med, 13(8), 975-980. doi:http://www.nature.com/nm/journal/v13/n8/suppinfo/nm1616_S1.html</w:t>
            </w:r>
          </w:p>
          <w:p w:rsidR="00735E03" w:rsidRPr="00735E03" w:rsidRDefault="00735E03" w:rsidP="00735E03">
            <w:pPr>
              <w:widowControl w:val="0"/>
              <w:tabs>
                <w:tab w:val="left" w:pos="0"/>
                <w:tab w:val="left" w:pos="9612"/>
              </w:tabs>
              <w:rPr>
                <w:rFonts w:ascii="Calibri" w:hAnsi="Calibri" w:cs="Calibri"/>
                <w:b/>
              </w:rPr>
            </w:pPr>
            <w:proofErr w:type="spellStart"/>
            <w:r w:rsidRPr="00735E03">
              <w:rPr>
                <w:rFonts w:ascii="Calibri" w:hAnsi="Calibri" w:cs="Calibri"/>
                <w:b/>
                <w:bCs/>
              </w:rPr>
              <w:t>Yemisci</w:t>
            </w:r>
            <w:proofErr w:type="spellEnd"/>
            <w:r w:rsidRPr="00735E03">
              <w:rPr>
                <w:rFonts w:ascii="Calibri" w:hAnsi="Calibri" w:cs="Calibri"/>
                <w:b/>
                <w:bCs/>
              </w:rPr>
              <w:t xml:space="preserve">, A., </w:t>
            </w:r>
            <w:proofErr w:type="spellStart"/>
            <w:r w:rsidRPr="00735E03">
              <w:rPr>
                <w:rFonts w:ascii="Calibri" w:hAnsi="Calibri" w:cs="Calibri"/>
                <w:b/>
                <w:bCs/>
              </w:rPr>
              <w:t>Gorgulu</w:t>
            </w:r>
            <w:proofErr w:type="spellEnd"/>
            <w:r w:rsidRPr="00735E03">
              <w:rPr>
                <w:rFonts w:ascii="Calibri" w:hAnsi="Calibri" w:cs="Calibri"/>
                <w:b/>
                <w:bCs/>
              </w:rPr>
              <w:t xml:space="preserve">, A., &amp; </w:t>
            </w:r>
            <w:proofErr w:type="spellStart"/>
            <w:r w:rsidRPr="00735E03">
              <w:rPr>
                <w:rFonts w:ascii="Calibri" w:hAnsi="Calibri" w:cs="Calibri"/>
                <w:b/>
                <w:bCs/>
              </w:rPr>
              <w:t>Piskin</w:t>
            </w:r>
            <w:proofErr w:type="spellEnd"/>
            <w:r w:rsidRPr="00735E03">
              <w:rPr>
                <w:rFonts w:ascii="Calibri" w:hAnsi="Calibri" w:cs="Calibri"/>
                <w:b/>
                <w:bCs/>
              </w:rPr>
              <w:t xml:space="preserve">, S. (2005). Effects and side-effects of spironolactone therapy in women with acne. J </w:t>
            </w:r>
            <w:proofErr w:type="spellStart"/>
            <w:r w:rsidRPr="00735E03">
              <w:rPr>
                <w:rFonts w:ascii="Calibri" w:hAnsi="Calibri" w:cs="Calibri"/>
                <w:b/>
                <w:bCs/>
              </w:rPr>
              <w:t>Eur</w:t>
            </w:r>
            <w:proofErr w:type="spellEnd"/>
            <w:r w:rsidRPr="00735E03">
              <w:rPr>
                <w:rFonts w:ascii="Calibri" w:hAnsi="Calibri" w:cs="Calibri"/>
                <w:b/>
                <w:bCs/>
              </w:rPr>
              <w:t xml:space="preserve"> </w:t>
            </w:r>
            <w:proofErr w:type="spellStart"/>
            <w:r w:rsidRPr="00735E03">
              <w:rPr>
                <w:rFonts w:ascii="Calibri" w:hAnsi="Calibri" w:cs="Calibri"/>
                <w:b/>
                <w:bCs/>
              </w:rPr>
              <w:t>Acad</w:t>
            </w:r>
            <w:proofErr w:type="spellEnd"/>
            <w:r w:rsidRPr="00735E03">
              <w:rPr>
                <w:rFonts w:ascii="Calibri" w:hAnsi="Calibri" w:cs="Calibri"/>
                <w:b/>
                <w:bCs/>
              </w:rPr>
              <w:t xml:space="preserve"> </w:t>
            </w:r>
            <w:proofErr w:type="spellStart"/>
            <w:r w:rsidRPr="00735E03">
              <w:rPr>
                <w:rFonts w:ascii="Calibri" w:hAnsi="Calibri" w:cs="Calibri"/>
                <w:b/>
                <w:bCs/>
              </w:rPr>
              <w:t>Dermatol</w:t>
            </w:r>
            <w:proofErr w:type="spellEnd"/>
            <w:r w:rsidRPr="00735E03">
              <w:rPr>
                <w:rFonts w:ascii="Calibri" w:hAnsi="Calibri" w:cs="Calibri"/>
                <w:b/>
                <w:bCs/>
              </w:rPr>
              <w:t xml:space="preserve"> </w:t>
            </w:r>
            <w:proofErr w:type="spellStart"/>
            <w:r w:rsidRPr="00735E03">
              <w:rPr>
                <w:rFonts w:ascii="Calibri" w:hAnsi="Calibri" w:cs="Calibri"/>
                <w:b/>
                <w:bCs/>
              </w:rPr>
              <w:t>Venereol</w:t>
            </w:r>
            <w:proofErr w:type="spellEnd"/>
            <w:r w:rsidRPr="00735E03">
              <w:rPr>
                <w:rFonts w:ascii="Calibri" w:hAnsi="Calibri" w:cs="Calibri"/>
                <w:b/>
                <w:bCs/>
              </w:rPr>
              <w:t>, 19(2), 163-166. doi:10.1111/j.1468-3083.2005.01072.x</w:t>
            </w:r>
          </w:p>
          <w:p w:rsidR="00735E03" w:rsidRPr="00735E03" w:rsidRDefault="00735E03" w:rsidP="00735E03">
            <w:pPr>
              <w:widowControl w:val="0"/>
              <w:tabs>
                <w:tab w:val="left" w:pos="0"/>
                <w:tab w:val="left" w:pos="9612"/>
              </w:tabs>
              <w:rPr>
                <w:rFonts w:ascii="Calibri" w:hAnsi="Calibri" w:cs="Calibri"/>
                <w:b/>
              </w:rPr>
            </w:pPr>
            <w:r w:rsidRPr="00735E03">
              <w:rPr>
                <w:rFonts w:ascii="Calibri" w:hAnsi="Calibri" w:cs="Calibri"/>
                <w:b/>
                <w:bCs/>
              </w:rPr>
              <w:t>Yong, C. C. (1979). Benzoyl peroxide gel therapy in acne in Singapore. </w:t>
            </w:r>
            <w:proofErr w:type="spellStart"/>
            <w:r w:rsidRPr="00735E03">
              <w:rPr>
                <w:rFonts w:ascii="Calibri" w:hAnsi="Calibri" w:cs="Calibri"/>
                <w:b/>
                <w:bCs/>
              </w:rPr>
              <w:t>Int</w:t>
            </w:r>
            <w:proofErr w:type="spellEnd"/>
            <w:r w:rsidRPr="00735E03">
              <w:rPr>
                <w:rFonts w:ascii="Calibri" w:hAnsi="Calibri" w:cs="Calibri"/>
                <w:b/>
                <w:bCs/>
              </w:rPr>
              <w:t xml:space="preserve"> J </w:t>
            </w:r>
            <w:proofErr w:type="spellStart"/>
            <w:r w:rsidRPr="00735E03">
              <w:rPr>
                <w:rFonts w:ascii="Calibri" w:hAnsi="Calibri" w:cs="Calibri"/>
                <w:b/>
                <w:bCs/>
              </w:rPr>
              <w:t>Dermatol</w:t>
            </w:r>
            <w:proofErr w:type="spellEnd"/>
            <w:r w:rsidRPr="00735E03">
              <w:rPr>
                <w:rFonts w:ascii="Calibri" w:hAnsi="Calibri" w:cs="Calibri"/>
                <w:b/>
                <w:bCs/>
              </w:rPr>
              <w:t>, 18(6), 485-488.</w:t>
            </w:r>
          </w:p>
          <w:p w:rsidR="00D73CD1" w:rsidRPr="00B567F8" w:rsidRDefault="00D73CD1" w:rsidP="00DC33BC">
            <w:pPr>
              <w:widowControl w:val="0"/>
              <w:tabs>
                <w:tab w:val="left" w:pos="0"/>
                <w:tab w:val="left" w:pos="9612"/>
              </w:tabs>
              <w:rPr>
                <w:rFonts w:ascii="Calibri" w:hAnsi="Calibri" w:cs="Calibri"/>
                <w:b/>
              </w:rPr>
            </w:pPr>
          </w:p>
        </w:tc>
      </w:tr>
      <w:tr w:rsidR="00D73CD1" w:rsidRPr="004B6388" w:rsidTr="0077527D">
        <w:trPr>
          <w:trHeight w:val="507"/>
        </w:trPr>
        <w:tc>
          <w:tcPr>
            <w:tcW w:w="4320" w:type="dxa"/>
            <w:shd w:val="clear" w:color="auto" w:fill="D9D9D9"/>
            <w:vAlign w:val="center"/>
          </w:tcPr>
          <w:p w:rsidR="00D73CD1" w:rsidRPr="00B567F8" w:rsidRDefault="00D73CD1" w:rsidP="00DC33BC">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lastRenderedPageBreak/>
              <w:t>Clinical guidelines</w:t>
            </w:r>
            <w:proofErr w:type="gramStart"/>
            <w:r w:rsidRPr="00B567F8">
              <w:rPr>
                <w:rFonts w:ascii="Calibri" w:hAnsi="Calibri" w:cs="Calibri"/>
                <w:b/>
                <w:sz w:val="22"/>
                <w:szCs w:val="22"/>
              </w:rPr>
              <w:t>:</w:t>
            </w:r>
            <w:proofErr w:type="gramEnd"/>
            <w:r w:rsidRPr="00B567F8">
              <w:rPr>
                <w:rFonts w:ascii="Calibri" w:hAnsi="Calibri" w:cs="Calibri"/>
                <w:b/>
                <w:sz w:val="22"/>
                <w:szCs w:val="22"/>
              </w:rPr>
              <w:br/>
            </w:r>
            <w:r w:rsidRPr="00CA448A">
              <w:rPr>
                <w:rFonts w:ascii="Calibri" w:hAnsi="Calibri" w:cs="Calibri"/>
                <w:sz w:val="16"/>
                <w:szCs w:val="18"/>
              </w:rPr>
              <w:t>(published or online. Example -www.guidelines.gov)</w:t>
            </w:r>
          </w:p>
        </w:tc>
        <w:tc>
          <w:tcPr>
            <w:tcW w:w="6210" w:type="dxa"/>
            <w:shd w:val="clear" w:color="auto" w:fill="auto"/>
          </w:tcPr>
          <w:p w:rsidR="00D73CD1" w:rsidRPr="00B567F8" w:rsidRDefault="00D73CD1" w:rsidP="00DC33BC">
            <w:pPr>
              <w:widowControl w:val="0"/>
              <w:tabs>
                <w:tab w:val="left" w:pos="0"/>
                <w:tab w:val="left" w:pos="9612"/>
              </w:tabs>
              <w:rPr>
                <w:rFonts w:ascii="Calibri" w:hAnsi="Calibri" w:cs="Calibri"/>
                <w:b/>
              </w:rPr>
            </w:pPr>
          </w:p>
        </w:tc>
      </w:tr>
      <w:tr w:rsidR="00D73CD1" w:rsidRPr="004B6388" w:rsidTr="0077527D">
        <w:trPr>
          <w:trHeight w:val="543"/>
        </w:trPr>
        <w:tc>
          <w:tcPr>
            <w:tcW w:w="4320" w:type="dxa"/>
            <w:shd w:val="clear" w:color="auto" w:fill="D9D9D9"/>
            <w:vAlign w:val="center"/>
          </w:tcPr>
          <w:p w:rsidR="00D73CD1" w:rsidRPr="00B567F8" w:rsidRDefault="00D73CD1" w:rsidP="00DC33BC">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Expert resource:</w:t>
            </w:r>
            <w:r w:rsidRPr="00B567F8">
              <w:rPr>
                <w:rFonts w:ascii="Calibri" w:hAnsi="Calibri" w:cs="Calibri"/>
                <w:b/>
                <w:sz w:val="22"/>
                <w:szCs w:val="22"/>
              </w:rPr>
              <w:br/>
            </w:r>
            <w:r w:rsidRPr="00CA448A">
              <w:rPr>
                <w:rFonts w:ascii="Calibri" w:hAnsi="Calibri" w:cs="Calibri"/>
                <w:sz w:val="16"/>
                <w:szCs w:val="18"/>
              </w:rPr>
              <w:t>(individual, organization, or educational institution -  book, article, website)</w:t>
            </w:r>
          </w:p>
        </w:tc>
        <w:tc>
          <w:tcPr>
            <w:tcW w:w="6210" w:type="dxa"/>
            <w:shd w:val="clear" w:color="auto" w:fill="auto"/>
          </w:tcPr>
          <w:p w:rsidR="00D73CD1" w:rsidRPr="00B567F8" w:rsidRDefault="00D73CD1" w:rsidP="00DC33BC">
            <w:pPr>
              <w:widowControl w:val="0"/>
              <w:tabs>
                <w:tab w:val="left" w:pos="0"/>
                <w:tab w:val="left" w:pos="9612"/>
              </w:tabs>
              <w:rPr>
                <w:rFonts w:ascii="Calibri" w:hAnsi="Calibri" w:cs="Calibri"/>
                <w:b/>
              </w:rPr>
            </w:pPr>
          </w:p>
        </w:tc>
      </w:tr>
      <w:tr w:rsidR="00D73CD1" w:rsidRPr="004B6388" w:rsidTr="0077527D">
        <w:trPr>
          <w:trHeight w:val="345"/>
        </w:trPr>
        <w:tc>
          <w:tcPr>
            <w:tcW w:w="4320" w:type="dxa"/>
            <w:shd w:val="clear" w:color="auto" w:fill="D9D9D9"/>
            <w:vAlign w:val="center"/>
          </w:tcPr>
          <w:p w:rsidR="00D73CD1" w:rsidRPr="00B567F8" w:rsidRDefault="00D73CD1" w:rsidP="00DC33BC">
            <w:pPr>
              <w:widowControl w:val="0"/>
              <w:tabs>
                <w:tab w:val="left" w:pos="162"/>
                <w:tab w:val="left" w:pos="4284"/>
                <w:tab w:val="left" w:pos="4392"/>
                <w:tab w:val="left" w:pos="5112"/>
                <w:tab w:val="left" w:pos="5832"/>
                <w:tab w:val="left" w:pos="6552"/>
              </w:tabs>
              <w:ind w:left="162" w:hanging="162"/>
              <w:rPr>
                <w:rFonts w:ascii="Calibri" w:hAnsi="Calibri" w:cs="Calibri"/>
                <w:i/>
                <w:sz w:val="22"/>
                <w:szCs w:val="22"/>
              </w:rPr>
            </w:pPr>
            <w:r w:rsidRPr="00B567F8">
              <w:rPr>
                <w:rFonts w:ascii="Calibri" w:hAnsi="Calibri" w:cs="Calibri"/>
                <w:b/>
                <w:sz w:val="22"/>
                <w:szCs w:val="22"/>
              </w:rPr>
              <w:t>Textbook reference:</w:t>
            </w:r>
          </w:p>
        </w:tc>
        <w:tc>
          <w:tcPr>
            <w:tcW w:w="6210" w:type="dxa"/>
            <w:shd w:val="clear" w:color="auto" w:fill="auto"/>
          </w:tcPr>
          <w:p w:rsidR="00D73CD1" w:rsidRPr="00B567F8" w:rsidRDefault="00D73CD1" w:rsidP="00DC33BC">
            <w:pPr>
              <w:widowControl w:val="0"/>
              <w:tabs>
                <w:tab w:val="left" w:pos="0"/>
                <w:tab w:val="left" w:pos="9612"/>
              </w:tabs>
              <w:rPr>
                <w:rFonts w:ascii="Calibri" w:hAnsi="Calibri" w:cs="Calibri"/>
                <w:b/>
              </w:rPr>
            </w:pPr>
          </w:p>
        </w:tc>
      </w:tr>
      <w:tr w:rsidR="00D73CD1" w:rsidRPr="004B6388" w:rsidTr="0077527D">
        <w:trPr>
          <w:trHeight w:val="345"/>
        </w:trPr>
        <w:tc>
          <w:tcPr>
            <w:tcW w:w="4320" w:type="dxa"/>
            <w:shd w:val="clear" w:color="auto" w:fill="D9D9D9"/>
            <w:vAlign w:val="center"/>
          </w:tcPr>
          <w:p w:rsidR="00D73CD1" w:rsidRPr="00B567F8" w:rsidRDefault="00D73CD1" w:rsidP="00DC33BC">
            <w:pPr>
              <w:widowControl w:val="0"/>
              <w:tabs>
                <w:tab w:val="left" w:pos="162"/>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ind w:left="162" w:right="144" w:hanging="162"/>
              <w:rPr>
                <w:rFonts w:ascii="Calibri" w:hAnsi="Calibri" w:cs="Calibri"/>
                <w:i/>
                <w:sz w:val="22"/>
                <w:szCs w:val="22"/>
              </w:rPr>
            </w:pPr>
            <w:r w:rsidRPr="00B567F8">
              <w:rPr>
                <w:rFonts w:ascii="Calibri" w:hAnsi="Calibri" w:cs="Calibri"/>
                <w:b/>
                <w:sz w:val="22"/>
                <w:szCs w:val="22"/>
              </w:rPr>
              <w:t>Other:</w:t>
            </w:r>
          </w:p>
        </w:tc>
        <w:tc>
          <w:tcPr>
            <w:tcW w:w="6210" w:type="dxa"/>
            <w:shd w:val="clear" w:color="auto" w:fill="auto"/>
          </w:tcPr>
          <w:p w:rsidR="00D73CD1" w:rsidRPr="00B567F8" w:rsidRDefault="00D73CD1" w:rsidP="00DC33BC">
            <w:pPr>
              <w:widowControl w:val="0"/>
              <w:tabs>
                <w:tab w:val="left" w:pos="0"/>
                <w:tab w:val="left" w:pos="9612"/>
              </w:tabs>
              <w:rPr>
                <w:rFonts w:ascii="Calibri" w:hAnsi="Calibri" w:cs="Calibri"/>
                <w:b/>
              </w:rPr>
            </w:pPr>
          </w:p>
        </w:tc>
      </w:tr>
    </w:tbl>
    <w:p w:rsidR="00D73CD1" w:rsidRPr="00F75D8A" w:rsidRDefault="00D73CD1">
      <w:pPr>
        <w:pStyle w:val="BodyText"/>
        <w:rPr>
          <w:rFonts w:ascii="Calibri" w:hAnsi="Calibri" w:cs="Calibri"/>
          <w:i w:val="0"/>
          <w:sz w:val="18"/>
        </w:rPr>
      </w:pPr>
    </w:p>
    <w:sectPr w:rsidR="00D73CD1" w:rsidRPr="00F75D8A" w:rsidSect="00DC33BC">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C6BA1"/>
    <w:multiLevelType w:val="hybridMultilevel"/>
    <w:tmpl w:val="EB78F3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73"/>
    <w:rsid w:val="00093437"/>
    <w:rsid w:val="000A0C9E"/>
    <w:rsid w:val="000B1805"/>
    <w:rsid w:val="00160542"/>
    <w:rsid w:val="001A0108"/>
    <w:rsid w:val="001B3794"/>
    <w:rsid w:val="001E3F4B"/>
    <w:rsid w:val="002105D0"/>
    <w:rsid w:val="002241C6"/>
    <w:rsid w:val="00234813"/>
    <w:rsid w:val="00235357"/>
    <w:rsid w:val="002527A9"/>
    <w:rsid w:val="00275973"/>
    <w:rsid w:val="002B1E04"/>
    <w:rsid w:val="002E19E2"/>
    <w:rsid w:val="00336CF5"/>
    <w:rsid w:val="00352636"/>
    <w:rsid w:val="00394944"/>
    <w:rsid w:val="00421F37"/>
    <w:rsid w:val="0043236D"/>
    <w:rsid w:val="00461CC3"/>
    <w:rsid w:val="004A60CE"/>
    <w:rsid w:val="005202B7"/>
    <w:rsid w:val="00550B9C"/>
    <w:rsid w:val="00565D0C"/>
    <w:rsid w:val="005854FA"/>
    <w:rsid w:val="00592DB2"/>
    <w:rsid w:val="005E096E"/>
    <w:rsid w:val="005E4387"/>
    <w:rsid w:val="006166CE"/>
    <w:rsid w:val="00686CF1"/>
    <w:rsid w:val="00695143"/>
    <w:rsid w:val="00735E03"/>
    <w:rsid w:val="00763C2B"/>
    <w:rsid w:val="0077527D"/>
    <w:rsid w:val="00807198"/>
    <w:rsid w:val="008325E8"/>
    <w:rsid w:val="008C6AFF"/>
    <w:rsid w:val="0093416B"/>
    <w:rsid w:val="009C1598"/>
    <w:rsid w:val="00A17084"/>
    <w:rsid w:val="00A32825"/>
    <w:rsid w:val="00A40890"/>
    <w:rsid w:val="00B43CF9"/>
    <w:rsid w:val="00BA2724"/>
    <w:rsid w:val="00C129FB"/>
    <w:rsid w:val="00C26833"/>
    <w:rsid w:val="00C646A6"/>
    <w:rsid w:val="00C80714"/>
    <w:rsid w:val="00CA448A"/>
    <w:rsid w:val="00CD7E4E"/>
    <w:rsid w:val="00CF34F7"/>
    <w:rsid w:val="00D47395"/>
    <w:rsid w:val="00D57772"/>
    <w:rsid w:val="00D73CD1"/>
    <w:rsid w:val="00D759AA"/>
    <w:rsid w:val="00D972BE"/>
    <w:rsid w:val="00DC33BC"/>
    <w:rsid w:val="00DD4488"/>
    <w:rsid w:val="00E021CB"/>
    <w:rsid w:val="00E13316"/>
    <w:rsid w:val="00E9159F"/>
    <w:rsid w:val="00EA57E3"/>
    <w:rsid w:val="00EA7A1F"/>
    <w:rsid w:val="00EB2B7B"/>
    <w:rsid w:val="00EE2ECE"/>
    <w:rsid w:val="00F40380"/>
    <w:rsid w:val="00F56B5A"/>
    <w:rsid w:val="00F75D8A"/>
    <w:rsid w:val="00F804EC"/>
    <w:rsid w:val="00FB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B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Cs/>
      <w:sz w:val="24"/>
    </w:rPr>
  </w:style>
  <w:style w:type="paragraph" w:styleId="Heading4">
    <w:name w:val="heading 4"/>
    <w:basedOn w:val="Normal"/>
    <w:next w:val="Normal"/>
    <w:link w:val="Heading4Char"/>
    <w:semiHidden/>
    <w:unhideWhenUsed/>
    <w:qFormat/>
    <w:rsid w:val="002B1E04"/>
    <w:pPr>
      <w:keepNext/>
      <w:spacing w:before="240" w:after="60"/>
      <w:outlineLvl w:val="3"/>
    </w:pPr>
    <w:rPr>
      <w:rFonts w:asciiTheme="minorHAnsi" w:eastAsiaTheme="minorEastAsia" w:hAnsiTheme="minorHAnsi" w:cstheme="minorBidi"/>
      <w:b/>
      <w:bCs/>
      <w:sz w:val="28"/>
      <w:szCs w:val="28"/>
    </w:rPr>
  </w:style>
  <w:style w:type="paragraph" w:styleId="Heading6">
    <w:name w:val="heading 6"/>
    <w:basedOn w:val="Normal"/>
    <w:next w:val="Normal"/>
    <w:link w:val="Heading6Char"/>
    <w:semiHidden/>
    <w:unhideWhenUsed/>
    <w:qFormat/>
    <w:rsid w:val="002B1E04"/>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odyText">
    <w:name w:val="Body Text"/>
    <w:basedOn w:val="Normal"/>
    <w:rPr>
      <w:i/>
      <w:sz w:val="24"/>
    </w:rPr>
  </w:style>
  <w:style w:type="character" w:customStyle="1" w:styleId="Heading4Char">
    <w:name w:val="Heading 4 Char"/>
    <w:basedOn w:val="DefaultParagraphFont"/>
    <w:link w:val="Heading4"/>
    <w:semiHidden/>
    <w:rsid w:val="002B1E04"/>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semiHidden/>
    <w:rsid w:val="002B1E04"/>
    <w:rPr>
      <w:rFonts w:asciiTheme="minorHAnsi" w:eastAsiaTheme="minorEastAsia" w:hAnsiTheme="minorHAnsi" w:cstheme="minorBidi"/>
      <w:b/>
      <w:bCs/>
      <w:sz w:val="22"/>
      <w:szCs w:val="22"/>
    </w:rPr>
  </w:style>
  <w:style w:type="character" w:customStyle="1" w:styleId="TitleChar">
    <w:name w:val="Title Char"/>
    <w:link w:val="Title"/>
    <w:rsid w:val="002B1E04"/>
    <w:rPr>
      <w:b/>
      <w:sz w:val="24"/>
    </w:rPr>
  </w:style>
  <w:style w:type="paragraph" w:styleId="BalloonText">
    <w:name w:val="Balloon Text"/>
    <w:basedOn w:val="Normal"/>
    <w:link w:val="BalloonTextChar"/>
    <w:rsid w:val="00686CF1"/>
    <w:rPr>
      <w:rFonts w:ascii="Tahoma" w:hAnsi="Tahoma" w:cs="Tahoma"/>
      <w:sz w:val="16"/>
      <w:szCs w:val="16"/>
    </w:rPr>
  </w:style>
  <w:style w:type="character" w:customStyle="1" w:styleId="BalloonTextChar">
    <w:name w:val="Balloon Text Char"/>
    <w:basedOn w:val="DefaultParagraphFont"/>
    <w:link w:val="BalloonText"/>
    <w:rsid w:val="00686CF1"/>
    <w:rPr>
      <w:rFonts w:ascii="Tahoma" w:hAnsi="Tahoma" w:cs="Tahoma"/>
      <w:sz w:val="16"/>
      <w:szCs w:val="16"/>
    </w:rPr>
  </w:style>
  <w:style w:type="paragraph" w:styleId="ListParagraph">
    <w:name w:val="List Paragraph"/>
    <w:basedOn w:val="Normal"/>
    <w:uiPriority w:val="34"/>
    <w:qFormat/>
    <w:rsid w:val="009C15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B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Cs/>
      <w:sz w:val="24"/>
    </w:rPr>
  </w:style>
  <w:style w:type="paragraph" w:styleId="Heading4">
    <w:name w:val="heading 4"/>
    <w:basedOn w:val="Normal"/>
    <w:next w:val="Normal"/>
    <w:link w:val="Heading4Char"/>
    <w:semiHidden/>
    <w:unhideWhenUsed/>
    <w:qFormat/>
    <w:rsid w:val="002B1E04"/>
    <w:pPr>
      <w:keepNext/>
      <w:spacing w:before="240" w:after="60"/>
      <w:outlineLvl w:val="3"/>
    </w:pPr>
    <w:rPr>
      <w:rFonts w:asciiTheme="minorHAnsi" w:eastAsiaTheme="minorEastAsia" w:hAnsiTheme="minorHAnsi" w:cstheme="minorBidi"/>
      <w:b/>
      <w:bCs/>
      <w:sz w:val="28"/>
      <w:szCs w:val="28"/>
    </w:rPr>
  </w:style>
  <w:style w:type="paragraph" w:styleId="Heading6">
    <w:name w:val="heading 6"/>
    <w:basedOn w:val="Normal"/>
    <w:next w:val="Normal"/>
    <w:link w:val="Heading6Char"/>
    <w:semiHidden/>
    <w:unhideWhenUsed/>
    <w:qFormat/>
    <w:rsid w:val="002B1E04"/>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odyText">
    <w:name w:val="Body Text"/>
    <w:basedOn w:val="Normal"/>
    <w:rPr>
      <w:i/>
      <w:sz w:val="24"/>
    </w:rPr>
  </w:style>
  <w:style w:type="character" w:customStyle="1" w:styleId="Heading4Char">
    <w:name w:val="Heading 4 Char"/>
    <w:basedOn w:val="DefaultParagraphFont"/>
    <w:link w:val="Heading4"/>
    <w:semiHidden/>
    <w:rsid w:val="002B1E04"/>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semiHidden/>
    <w:rsid w:val="002B1E04"/>
    <w:rPr>
      <w:rFonts w:asciiTheme="minorHAnsi" w:eastAsiaTheme="minorEastAsia" w:hAnsiTheme="minorHAnsi" w:cstheme="minorBidi"/>
      <w:b/>
      <w:bCs/>
      <w:sz w:val="22"/>
      <w:szCs w:val="22"/>
    </w:rPr>
  </w:style>
  <w:style w:type="character" w:customStyle="1" w:styleId="TitleChar">
    <w:name w:val="Title Char"/>
    <w:link w:val="Title"/>
    <w:rsid w:val="002B1E04"/>
    <w:rPr>
      <w:b/>
      <w:sz w:val="24"/>
    </w:rPr>
  </w:style>
  <w:style w:type="paragraph" w:styleId="BalloonText">
    <w:name w:val="Balloon Text"/>
    <w:basedOn w:val="Normal"/>
    <w:link w:val="BalloonTextChar"/>
    <w:rsid w:val="00686CF1"/>
    <w:rPr>
      <w:rFonts w:ascii="Tahoma" w:hAnsi="Tahoma" w:cs="Tahoma"/>
      <w:sz w:val="16"/>
      <w:szCs w:val="16"/>
    </w:rPr>
  </w:style>
  <w:style w:type="character" w:customStyle="1" w:styleId="BalloonTextChar">
    <w:name w:val="Balloon Text Char"/>
    <w:basedOn w:val="DefaultParagraphFont"/>
    <w:link w:val="BalloonText"/>
    <w:rsid w:val="00686CF1"/>
    <w:rPr>
      <w:rFonts w:ascii="Tahoma" w:hAnsi="Tahoma" w:cs="Tahoma"/>
      <w:sz w:val="16"/>
      <w:szCs w:val="16"/>
    </w:rPr>
  </w:style>
  <w:style w:type="paragraph" w:styleId="ListParagraph">
    <w:name w:val="List Paragraph"/>
    <w:basedOn w:val="Normal"/>
    <w:uiPriority w:val="34"/>
    <w:qFormat/>
    <w:rsid w:val="009C1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0435">
      <w:bodyDiv w:val="1"/>
      <w:marLeft w:val="0"/>
      <w:marRight w:val="0"/>
      <w:marTop w:val="0"/>
      <w:marBottom w:val="0"/>
      <w:divBdr>
        <w:top w:val="none" w:sz="0" w:space="0" w:color="auto"/>
        <w:left w:val="none" w:sz="0" w:space="0" w:color="auto"/>
        <w:bottom w:val="none" w:sz="0" w:space="0" w:color="auto"/>
        <w:right w:val="none" w:sz="0" w:space="0" w:color="auto"/>
      </w:divBdr>
    </w:div>
    <w:div w:id="1579053492">
      <w:bodyDiv w:val="1"/>
      <w:marLeft w:val="0"/>
      <w:marRight w:val="0"/>
      <w:marTop w:val="0"/>
      <w:marBottom w:val="0"/>
      <w:divBdr>
        <w:top w:val="none" w:sz="0" w:space="0" w:color="auto"/>
        <w:left w:val="none" w:sz="0" w:space="0" w:color="auto"/>
        <w:bottom w:val="none" w:sz="0" w:space="0" w:color="auto"/>
        <w:right w:val="none" w:sz="0" w:space="0" w:color="auto"/>
      </w:divBdr>
    </w:div>
    <w:div w:id="1616252123">
      <w:bodyDiv w:val="1"/>
      <w:marLeft w:val="0"/>
      <w:marRight w:val="0"/>
      <w:marTop w:val="0"/>
      <w:marBottom w:val="0"/>
      <w:divBdr>
        <w:top w:val="none" w:sz="0" w:space="0" w:color="auto"/>
        <w:left w:val="none" w:sz="0" w:space="0" w:color="auto"/>
        <w:bottom w:val="none" w:sz="0" w:space="0" w:color="auto"/>
        <w:right w:val="none" w:sz="0" w:space="0" w:color="auto"/>
      </w:divBdr>
    </w:div>
    <w:div w:id="17757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BC76-BF01-4CB8-BF09-4E90CC64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1657</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EDUCATION DESIGN I DOCUMENTATION FORMAT</vt:lpstr>
    </vt:vector>
  </TitlesOfParts>
  <Company>MONA</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DESIGN I DOCUMENTATION FORMAT</dc:title>
  <dc:creator>Karen L. Backus</dc:creator>
  <cp:lastModifiedBy>sloeffle</cp:lastModifiedBy>
  <cp:revision>4</cp:revision>
  <cp:lastPrinted>2006-01-19T16:51:00Z</cp:lastPrinted>
  <dcterms:created xsi:type="dcterms:W3CDTF">2016-04-05T18:07:00Z</dcterms:created>
  <dcterms:modified xsi:type="dcterms:W3CDTF">2017-01-26T17:39:00Z</dcterms:modified>
</cp:coreProperties>
</file>